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media/image1.png" ContentType="image/png"/>
  <Override PartName="/word/media/image2.jpeg" ContentType="image/jpeg"/>
  <Override PartName="/word/media/image3.emf" ContentType="image/x-emf"/>
  <Override PartName="/word/media/image4.emf" ContentType="image/x-emf"/>
  <Override PartName="/word/styles.xml" ContentType="application/vnd.openxmlformats-officedocument.wordprocessingml.styles+xml"/>
  <Override PartName="/word/footer1.xml" ContentType="application/vnd.openxmlformats-officedocument.wordprocessingml.footer+xml"/>
  <Override PartName="/word/settings.xml" ContentType="application/vnd.openxmlformats-officedocument.wordprocessingml.settings+xml"/>
  <Override PartName="/word/numbering.xml" ContentType="application/vnd.openxmlformats-officedocument.wordprocessingml.numbering+xml"/>
  <Override PartName="/word/fontTable.xml" ContentType="application/vnd.openxmlformats-officedocument.wordprocessingml.fontTabl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Heading1"/>
        <w:bidi w:val="0"/>
        <w:spacing w:before="240" w:after="120"/>
        <w:jc w:val="left"/>
        <w:rPr/>
      </w:pPr>
      <w:r>
        <w:rPr/>
        <w:t>Réalisation d’un champ magnétique tournant. Application au moteur synchrone.</w:t>
      </w:r>
    </w:p>
    <w:p>
      <w:pPr>
        <w:pStyle w:val="BodyText"/>
        <w:bidi w:val="0"/>
        <w:spacing w:lineRule="auto" w:line="276" w:before="0" w:after="140"/>
        <w:jc w:val="both"/>
        <w:rPr/>
      </w:pPr>
      <w:r>
        <w:rPr/>
      </w:r>
    </w:p>
    <w:p>
      <w:pPr>
        <w:pStyle w:val="Heading2"/>
        <w:bidi w:val="0"/>
        <w:jc w:val="left"/>
        <w:rPr/>
      </w:pPr>
      <w:r>
        <w:rPr/>
        <w:t>Extrait des programmes de PCSI et MPSI :</w:t>
      </w:r>
    </w:p>
    <w:p>
      <w:pPr>
        <w:pStyle w:val="BodyText"/>
        <w:bidi w:val="0"/>
        <w:rPr/>
      </w:pPr>
      <w:r>
        <w:drawing>
          <wp:anchor behindDoc="0" distT="0" distB="0" distL="0" distR="0" simplePos="0" locked="0" layoutInCell="0" allowOverlap="1" relativeHeight="2">
            <wp:simplePos x="0" y="0"/>
            <wp:positionH relativeFrom="column">
              <wp:align>center</wp:align>
            </wp:positionH>
            <wp:positionV relativeFrom="paragraph">
              <wp:posOffset>635</wp:posOffset>
            </wp:positionV>
            <wp:extent cx="6120130" cy="556895"/>
            <wp:effectExtent l="0" t="0" r="0" b="0"/>
            <wp:wrapSquare wrapText="largest"/>
            <wp:docPr id="1" name="Ima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descr=""/>
                    <pic:cNvPicPr>
                      <a:picLocks noChangeAspect="1" noChangeArrowheads="1"/>
                    </pic:cNvPicPr>
                  </pic:nvPicPr>
                  <pic:blipFill>
                    <a:blip r:embed="rId2"/>
                    <a:stretch>
                      <a:fillRect/>
                    </a:stretch>
                  </pic:blipFill>
                  <pic:spPr bwMode="auto">
                    <a:xfrm>
                      <a:off x="0" y="0"/>
                      <a:ext cx="6120130" cy="556895"/>
                    </a:xfrm>
                    <a:prstGeom prst="rect">
                      <a:avLst/>
                    </a:prstGeom>
                  </pic:spPr>
                </pic:pic>
              </a:graphicData>
            </a:graphic>
          </wp:anchor>
        </w:drawing>
      </w:r>
      <w:r>
        <w:rPr/>
        <w:t>Par ailleurs il y a de forts liens mathématiques avec la polarisation des OPPM électromagnétiques en deuxième année.</w:t>
      </w:r>
    </w:p>
    <w:p>
      <w:pPr>
        <w:pStyle w:val="Heading2"/>
        <w:bidi w:val="0"/>
        <w:jc w:val="left"/>
        <w:rPr/>
      </w:pPr>
      <w:r>
        <w:rPr/>
        <w:t>Matériel nécessaire :</w:t>
      </w:r>
    </w:p>
    <w:p>
      <w:pPr>
        <w:pStyle w:val="BodyText"/>
        <w:numPr>
          <w:ilvl w:val="0"/>
          <w:numId w:val="2"/>
        </w:numPr>
        <w:bidi w:val="0"/>
        <w:rPr/>
      </w:pPr>
      <w:r>
        <w:rPr/>
        <w:t>GBF Rigol DG 1022 (gros avantage : on peut imposer un déphasage précis entre ses deux sorties)</w:t>
      </w:r>
    </w:p>
    <w:p>
      <w:pPr>
        <w:pStyle w:val="BodyText"/>
        <w:numPr>
          <w:ilvl w:val="0"/>
          <w:numId w:val="2"/>
        </w:numPr>
        <w:bidi w:val="0"/>
        <w:rPr/>
      </w:pPr>
      <w:r>
        <w:rPr/>
        <w:t>Ampli Généboost x2</w:t>
      </w:r>
    </w:p>
    <w:p>
      <w:pPr>
        <w:pStyle w:val="BodyText"/>
        <w:numPr>
          <w:ilvl w:val="0"/>
          <w:numId w:val="2"/>
        </w:numPr>
        <w:bidi w:val="0"/>
        <w:rPr/>
      </w:pPr>
      <w:r>
        <w:rPr/>
        <w:t xml:space="preserve">Bobine 1000 spires x2 </w:t>
      </w:r>
      <w:r>
        <w:rPr/>
        <w:t xml:space="preserve">identiques </w:t>
      </w:r>
      <w:r>
        <w:rPr/>
        <w:t>(pas besoin de noyaux)</w:t>
      </w:r>
    </w:p>
    <w:p>
      <w:pPr>
        <w:pStyle w:val="BodyText"/>
        <w:numPr>
          <w:ilvl w:val="0"/>
          <w:numId w:val="2"/>
        </w:numPr>
        <w:bidi w:val="0"/>
        <w:rPr/>
      </w:pPr>
      <w:r>
        <w:rPr/>
        <w:t>petit barreau aimanté mobile en rotation (de préférence à aiguille de boussole, qui tombe facilement de son support quand on lui donne une pichenette)</w:t>
      </w:r>
    </w:p>
    <w:p>
      <w:pPr>
        <w:pStyle w:val="BodyText"/>
        <w:numPr>
          <w:ilvl w:val="0"/>
          <w:numId w:val="2"/>
        </w:numPr>
        <w:bidi w:val="0"/>
        <w:rPr/>
      </w:pPr>
      <w:r>
        <w:rPr/>
        <w:t>Fils</w:t>
      </w:r>
    </w:p>
    <w:p>
      <w:pPr>
        <w:pStyle w:val="BodyText"/>
        <w:numPr>
          <w:ilvl w:val="0"/>
          <w:numId w:val="2"/>
        </w:numPr>
        <w:bidi w:val="0"/>
        <w:rPr/>
      </w:pPr>
      <w:r>
        <w:rPr/>
        <w:t>Une cale (si possible non magnétique) pour surélever le barreau aimanté (voir photo)</w:t>
      </w:r>
    </w:p>
    <w:p>
      <w:pPr>
        <w:pStyle w:val="BodyText"/>
        <w:numPr>
          <w:ilvl w:val="0"/>
          <w:numId w:val="2"/>
        </w:numPr>
        <w:bidi w:val="0"/>
        <w:rPr/>
      </w:pPr>
      <w:r>
        <w:rPr/>
        <w:t>Éventuels moyens de visualisation (webcam….)</w:t>
      </w:r>
    </w:p>
    <w:p>
      <w:pPr>
        <w:pStyle w:val="BodyText"/>
        <w:numPr>
          <w:ilvl w:val="0"/>
          <w:numId w:val="2"/>
        </w:numPr>
        <w:bidi w:val="0"/>
        <w:rPr/>
      </w:pPr>
      <w:r>
        <w:rPr/>
        <w:t>Éventuellement : stroboscope ou tachymètre pour mesurer la vitesse de rotation du barreau aimanté</w:t>
      </w:r>
    </w:p>
    <w:p>
      <w:pPr>
        <w:pStyle w:val="Heading2"/>
        <w:bidi w:val="0"/>
        <w:jc w:val="left"/>
        <w:rPr/>
      </w:pPr>
      <w:r>
        <w:rPr/>
        <w:t>Protocole :</w:t>
      </w:r>
    </w:p>
    <w:p>
      <w:pPr>
        <w:pStyle w:val="BodyText"/>
        <w:numPr>
          <w:ilvl w:val="0"/>
          <w:numId w:val="3"/>
        </w:numPr>
        <w:bidi w:val="0"/>
        <w:rPr/>
      </w:pPr>
      <w:r>
        <w:rPr/>
        <w:t>Disposer les deux bobines avec leurs axes à 90°</w:t>
      </w:r>
    </w:p>
    <w:p>
      <w:pPr>
        <w:pStyle w:val="BodyText"/>
        <w:numPr>
          <w:ilvl w:val="0"/>
          <w:numId w:val="3"/>
        </w:numPr>
        <w:bidi w:val="0"/>
        <w:rPr/>
      </w:pPr>
      <w:r>
        <w:rPr/>
        <w:t>Les alimenter, chacune par une voie du GBF, et par l’intermédiaire des Généboost.</w:t>
      </w:r>
    </w:p>
    <w:p>
      <w:pPr>
        <w:pStyle w:val="BodyText"/>
        <w:numPr>
          <w:ilvl w:val="0"/>
          <w:numId w:val="3"/>
        </w:numPr>
        <w:bidi w:val="0"/>
        <w:rPr/>
      </w:pPr>
      <w:r>
        <w:rPr/>
        <w:t>Réglages du GBF :</w:t>
      </w:r>
    </w:p>
    <w:p>
      <w:pPr>
        <w:pStyle w:val="BodyText"/>
        <w:numPr>
          <w:ilvl w:val="1"/>
          <w:numId w:val="3"/>
        </w:numPr>
        <w:bidi w:val="0"/>
        <w:rPr/>
      </w:pPr>
      <w:r>
        <w:rPr/>
        <w:t>V</w:t>
      </w:r>
      <w:r>
        <w:rPr>
          <w:vertAlign w:val="subscript"/>
        </w:rPr>
        <w:t>pp</w:t>
      </w:r>
      <w:r>
        <w:rPr>
          <w:position w:val="0"/>
          <w:sz w:val="24"/>
          <w:vertAlign w:val="baseline"/>
        </w:rPr>
        <w:t> = 6V sur chaque voie ; tension sinusoïdale (6V c’est le max possible pour une des deux voies – il est important que l’intensité ait même amplitude dans les deux bobines)</w:t>
      </w:r>
    </w:p>
    <w:p>
      <w:pPr>
        <w:pStyle w:val="BodyText"/>
        <w:numPr>
          <w:ilvl w:val="1"/>
          <w:numId w:val="3"/>
        </w:numPr>
        <w:bidi w:val="0"/>
        <w:rPr>
          <w:position w:val="0"/>
          <w:sz w:val="24"/>
          <w:vertAlign w:val="baseline"/>
        </w:rPr>
      </w:pPr>
      <w:r>
        <w:rPr>
          <w:position w:val="0"/>
          <w:sz w:val="24"/>
          <w:vertAlign w:val="baseline"/>
        </w:rPr>
        <w:t>même fréquence sur les deux voies (par exemple 10 Hz pour commencer)</w:t>
      </w:r>
    </w:p>
    <w:p>
      <w:pPr>
        <w:pStyle w:val="BodyText"/>
        <w:numPr>
          <w:ilvl w:val="1"/>
          <w:numId w:val="3"/>
        </w:numPr>
        <w:bidi w:val="0"/>
        <w:rPr/>
      </w:pPr>
      <w:r>
        <w:rPr>
          <w:position w:val="0"/>
          <w:sz w:val="24"/>
          <w:vertAlign w:val="baseline"/>
        </w:rPr>
        <w:t xml:space="preserve">déphasage de 90° entre les deux voies : régler la phase à 0° sur la voie 1 par exemple, puis </w:t>
      </w:r>
      <w:r>
        <w:rPr>
          <w:position w:val="0"/>
          <w:sz w:val="24"/>
          <w:vertAlign w:val="baseline"/>
        </w:rPr>
        <w:t>passer sur CH2,</w:t>
      </w:r>
      <w:r>
        <w:rPr>
          <w:position w:val="0"/>
          <w:sz w:val="24"/>
          <w:vertAlign w:val="baseline"/>
        </w:rPr>
        <w:t xml:space="preserve"> fonction </w:t>
      </w:r>
      <w:r>
        <w:rPr>
          <w:b/>
          <w:bCs/>
          <w:position w:val="0"/>
          <w:sz w:val="24"/>
          <w:vertAlign w:val="baseline"/>
        </w:rPr>
        <w:t>AlignPha</w:t>
      </w:r>
      <w:r>
        <w:rPr>
          <w:b w:val="false"/>
          <w:bCs w:val="false"/>
          <w:position w:val="0"/>
          <w:sz w:val="24"/>
          <w:vertAlign w:val="baseline"/>
        </w:rPr>
        <w:t xml:space="preserve">, </w:t>
      </w:r>
      <w:r>
        <w:rPr>
          <w:b w:val="false"/>
          <w:bCs w:val="false"/>
          <w:position w:val="0"/>
          <w:sz w:val="24"/>
          <w:vertAlign w:val="baseline"/>
        </w:rPr>
        <w:t>et régler la phase à 90°</w:t>
      </w:r>
    </w:p>
    <w:p>
      <w:pPr>
        <w:pStyle w:val="BodyText"/>
        <w:numPr>
          <w:ilvl w:val="1"/>
          <w:numId w:val="3"/>
        </w:numPr>
        <w:bidi w:val="0"/>
        <w:rPr>
          <w:b/>
          <w:b/>
          <w:bCs/>
          <w:i/>
          <w:i/>
          <w:iCs/>
        </w:rPr>
      </w:pPr>
      <w:r>
        <w:rPr>
          <w:b/>
          <w:bCs/>
          <w:i/>
          <w:iCs/>
          <w:position w:val="0"/>
          <w:sz w:val="24"/>
          <w:vertAlign w:val="baseline"/>
        </w:rPr>
        <w:t xml:space="preserve"> </w:t>
      </w:r>
      <w:r>
        <w:rPr>
          <w:b/>
          <w:bCs/>
          <w:i/>
          <w:iCs/>
          <w:position w:val="0"/>
          <w:sz w:val="24"/>
          <w:vertAlign w:val="baseline"/>
        </w:rPr>
        <w:t>On peut aussi faire le réglage suivant :</w:t>
      </w:r>
    </w:p>
    <w:p>
      <w:pPr>
        <w:pStyle w:val="BodyText"/>
        <w:numPr>
          <w:ilvl w:val="1"/>
          <w:numId w:val="3"/>
        </w:numPr>
        <w:bidi w:val="0"/>
        <w:rPr>
          <w:b/>
          <w:b/>
          <w:bCs/>
          <w:i/>
          <w:i/>
          <w:iCs/>
        </w:rPr>
      </w:pPr>
      <w:r>
        <w:rPr>
          <w:b w:val="false"/>
          <w:bCs w:val="false"/>
          <w:i w:val="false"/>
          <w:iCs w:val="false"/>
          <w:position w:val="0"/>
          <w:sz w:val="24"/>
          <w:vertAlign w:val="baseline"/>
        </w:rPr>
        <w:t xml:space="preserve"> </w:t>
      </w:r>
      <w:r>
        <w:rPr>
          <w:rFonts w:ascii="Latin Modern Mono" w:hAnsi="Latin Modern Mono"/>
          <w:b w:val="false"/>
          <w:bCs w:val="false"/>
          <w:i w:val="false"/>
          <w:iCs w:val="false"/>
          <w:position w:val="0"/>
          <w:sz w:val="24"/>
          <w:vertAlign w:val="baseline"/>
        </w:rPr>
        <w:t>Utility &gt; Coupling &gt; Switch &gt; Coupling On</w:t>
      </w:r>
    </w:p>
    <w:p>
      <w:pPr>
        <w:pStyle w:val="BodyText"/>
        <w:numPr>
          <w:ilvl w:val="1"/>
          <w:numId w:val="3"/>
        </w:numPr>
        <w:bidi w:val="0"/>
        <w:rPr>
          <w:b/>
          <w:b/>
          <w:bCs/>
          <w:i/>
          <w:i/>
          <w:iCs/>
        </w:rPr>
      </w:pPr>
      <w:r>
        <w:rPr>
          <w:b w:val="false"/>
          <w:bCs w:val="false"/>
          <w:i w:val="false"/>
          <w:iCs w:val="false"/>
          <w:position w:val="0"/>
          <w:sz w:val="24"/>
          <w:vertAlign w:val="baseline"/>
        </w:rPr>
        <w:t>&gt;</w:t>
      </w:r>
      <w:r>
        <w:rPr>
          <w:rFonts w:ascii="Latin Modern Mono" w:hAnsi="Latin Modern Mono"/>
          <w:b w:val="false"/>
          <w:bCs w:val="false"/>
          <w:i w:val="false"/>
          <w:iCs w:val="false"/>
          <w:position w:val="0"/>
          <w:sz w:val="24"/>
          <w:vertAlign w:val="baseline"/>
        </w:rPr>
        <w:t xml:space="preserve"> BaseCH </w:t>
      </w:r>
      <w:r>
        <w:rPr>
          <w:b w:val="false"/>
          <w:bCs w:val="false"/>
          <w:i w:val="false"/>
          <w:iCs w:val="false"/>
          <w:position w:val="0"/>
          <w:sz w:val="24"/>
          <w:vertAlign w:val="baseline"/>
        </w:rPr>
        <w:t>(choisir CH1)&gt;</w:t>
      </w:r>
      <w:r>
        <w:rPr>
          <w:rFonts w:ascii="Latin Modern Mono" w:hAnsi="Latin Modern Mono"/>
          <w:b w:val="false"/>
          <w:bCs w:val="false"/>
          <w:i w:val="false"/>
          <w:iCs w:val="false"/>
          <w:position w:val="0"/>
          <w:sz w:val="24"/>
          <w:vertAlign w:val="baseline"/>
        </w:rPr>
        <w:t xml:space="preserve"> PhaDev </w:t>
      </w:r>
      <w:r>
        <w:rPr>
          <w:b w:val="false"/>
          <w:bCs w:val="false"/>
          <w:i w:val="false"/>
          <w:iCs w:val="false"/>
          <w:position w:val="0"/>
          <w:sz w:val="24"/>
          <w:vertAlign w:val="baseline"/>
        </w:rPr>
        <w:t>(choisir 90°)</w:t>
      </w:r>
    </w:p>
    <w:p>
      <w:pPr>
        <w:pStyle w:val="BodyText"/>
        <w:numPr>
          <w:ilvl w:val="1"/>
          <w:numId w:val="3"/>
        </w:numPr>
        <w:bidi w:val="0"/>
        <w:jc w:val="left"/>
        <w:rPr>
          <w:b/>
          <w:b/>
          <w:bCs/>
          <w:i/>
          <w:i/>
          <w:iCs/>
        </w:rPr>
      </w:pPr>
      <w:r>
        <w:rPr>
          <w:b w:val="false"/>
          <w:bCs w:val="false"/>
          <w:i w:val="false"/>
          <w:iCs w:val="false"/>
          <w:position w:val="0"/>
          <w:sz w:val="24"/>
          <w:vertAlign w:val="baseline"/>
        </w:rPr>
        <w:t xml:space="preserve">On peut changer la fréquence des 2 voies, appuyer sur </w:t>
      </w:r>
      <w:r>
        <w:rPr>
          <w:b/>
          <w:bCs/>
          <w:i w:val="false"/>
          <w:iCs w:val="false"/>
          <w:position w:val="0"/>
          <w:sz w:val="24"/>
          <w:vertAlign w:val="baseline"/>
        </w:rPr>
        <w:t>AlignPha</w:t>
      </w:r>
      <w:r>
        <w:rPr>
          <w:b w:val="false"/>
          <w:bCs w:val="false"/>
          <w:i w:val="false"/>
          <w:iCs w:val="false"/>
          <w:position w:val="0"/>
          <w:sz w:val="24"/>
          <w:vertAlign w:val="baseline"/>
        </w:rPr>
        <w:t>, le déphasage de 90° est conservé.</w:t>
      </w:r>
      <w:r>
        <w:rPr>
          <w:rFonts w:ascii="Latin Modern Mono" w:hAnsi="Latin Modern Mono"/>
          <w:b w:val="false"/>
          <w:bCs w:val="false"/>
          <w:i w:val="false"/>
          <w:iCs w:val="false"/>
          <w:position w:val="0"/>
          <w:sz w:val="24"/>
          <w:vertAlign w:val="baseline"/>
        </w:rPr>
        <w:br/>
      </w:r>
      <w:r>
        <w:rPr>
          <w:b w:val="false"/>
          <w:bCs w:val="false"/>
          <w:i w:val="false"/>
          <w:iCs w:val="false"/>
          <w:position w:val="0"/>
          <w:sz w:val="24"/>
          <w:vertAlign w:val="baseline"/>
        </w:rPr>
        <w:t>Voir la notice du GBF sous la rubrique « Channel Coupling »</w:t>
      </w:r>
    </w:p>
    <w:p>
      <w:pPr>
        <w:pStyle w:val="BodyText"/>
        <w:bidi w:val="0"/>
        <w:rPr>
          <w:rFonts w:ascii="Liberation Serif" w:hAnsi="Liberation Serif"/>
          <w:b w:val="false"/>
          <w:b w:val="false"/>
          <w:bCs w:val="false"/>
          <w:i w:val="false"/>
          <w:i w:val="false"/>
          <w:iCs w:val="false"/>
          <w:position w:val="0"/>
          <w:sz w:val="24"/>
          <w:vertAlign w:val="baseline"/>
        </w:rPr>
      </w:pPr>
      <w:r>
        <w:rPr>
          <w:b w:val="false"/>
          <w:bCs w:val="false"/>
          <w:i w:val="false"/>
          <w:iCs w:val="false"/>
          <w:position w:val="0"/>
          <w:sz w:val="24"/>
          <w:vertAlign w:val="baseline"/>
        </w:rPr>
      </w:r>
    </w:p>
    <w:p>
      <w:pPr>
        <w:pStyle w:val="BodyText"/>
        <w:bidi w:val="0"/>
        <w:rPr/>
      </w:pPr>
      <w:r>
        <w:rPr/>
      </w:r>
    </w:p>
    <w:p>
      <w:pPr>
        <w:pStyle w:val="BodyText"/>
        <w:numPr>
          <w:ilvl w:val="0"/>
          <w:numId w:val="4"/>
        </w:numPr>
        <w:bidi w:val="0"/>
        <w:rPr/>
      </w:pPr>
      <w:r>
        <w:rPr/>
        <w:t>Quand on lance le barreau aimanté à la main dans le « bon » sens (il faut tester préalablement !), il « accroche » le champ tournant et se maintient en rotation à la fréquence choisie sur le GBF.</w:t>
      </w:r>
    </w:p>
    <w:p>
      <w:pPr>
        <w:pStyle w:val="BodyText"/>
        <w:bidi w:val="0"/>
        <w:rPr/>
      </w:pPr>
      <w:r>
        <w:rPr/>
      </w:r>
    </w:p>
    <w:p>
      <w:pPr>
        <w:pStyle w:val="BodyText"/>
        <w:bidi w:val="0"/>
        <w:rPr/>
      </w:pPr>
      <w:r>
        <w:rPr/>
        <w:drawing>
          <wp:anchor behindDoc="0" distT="0" distB="0" distL="0" distR="0" simplePos="0" locked="0" layoutInCell="0" allowOverlap="1" relativeHeight="3">
            <wp:simplePos x="0" y="0"/>
            <wp:positionH relativeFrom="column">
              <wp:posOffset>276860</wp:posOffset>
            </wp:positionH>
            <wp:positionV relativeFrom="paragraph">
              <wp:posOffset>142240</wp:posOffset>
            </wp:positionV>
            <wp:extent cx="4540250" cy="5689600"/>
            <wp:effectExtent l="0" t="0" r="0" b="0"/>
            <wp:wrapSquare wrapText="largest"/>
            <wp:docPr id="2"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descr=""/>
                    <pic:cNvPicPr>
                      <a:picLocks noChangeAspect="1" noChangeArrowheads="1"/>
                    </pic:cNvPicPr>
                  </pic:nvPicPr>
                  <pic:blipFill>
                    <a:blip r:embed="rId3"/>
                    <a:stretch>
                      <a:fillRect/>
                    </a:stretch>
                  </pic:blipFill>
                  <pic:spPr bwMode="auto">
                    <a:xfrm>
                      <a:off x="0" y="0"/>
                      <a:ext cx="4540250" cy="5689600"/>
                    </a:xfrm>
                    <a:prstGeom prst="rect">
                      <a:avLst/>
                    </a:prstGeom>
                  </pic:spPr>
                </pic:pic>
              </a:graphicData>
            </a:graphic>
          </wp:anchor>
        </w:drawing>
      </w:r>
    </w:p>
    <w:p>
      <w:pPr>
        <w:pStyle w:val="BodyText"/>
        <w:bidi w:val="0"/>
        <w:rPr/>
      </w:pPr>
      <w:r>
        <w:rPr/>
      </w:r>
    </w:p>
    <w:p>
      <w:pPr>
        <w:pStyle w:val="Heading2"/>
        <w:bidi w:val="0"/>
        <w:jc w:val="left"/>
        <w:rPr/>
      </w:pPr>
      <w:r>
        <w:rPr/>
        <w:t>Expériences complémentaires</w:t>
      </w:r>
    </w:p>
    <w:p>
      <w:pPr>
        <w:pStyle w:val="BodyText"/>
        <w:numPr>
          <w:ilvl w:val="0"/>
          <w:numId w:val="5"/>
        </w:numPr>
        <w:bidi w:val="0"/>
        <w:rPr/>
      </w:pPr>
      <w:r>
        <w:rPr/>
        <w:t>On peut vérifier qu’il y a dans cette disposition initiale un seul sens de rotation possible pour le barreau aimanté.</w:t>
      </w:r>
    </w:p>
    <w:p>
      <w:pPr>
        <w:pStyle w:val="BodyText"/>
        <w:numPr>
          <w:ilvl w:val="0"/>
          <w:numId w:val="5"/>
        </w:numPr>
        <w:bidi w:val="0"/>
        <w:rPr/>
      </w:pPr>
      <w:r>
        <w:rPr/>
        <w:t xml:space="preserve">On peut changer le déphasage de la voie 2 à -90° (au lieu de +90°) : le sens de rotation s’inverse </w:t>
      </w:r>
      <w:r>
        <w:rPr/>
        <w:t>(il faut relancer le barreau à la min)</w:t>
      </w:r>
      <w:r>
        <w:rPr/>
        <w:t>. Il en est bien évidemment de même si on intervertit les bornes d’une seule des deux bobines à la place.</w:t>
      </w:r>
    </w:p>
    <w:p>
      <w:pPr>
        <w:pStyle w:val="BodyText"/>
        <w:numPr>
          <w:ilvl w:val="0"/>
          <w:numId w:val="5"/>
        </w:numPr>
        <w:bidi w:val="0"/>
        <w:rPr/>
      </w:pPr>
      <w:r>
        <w:rPr/>
        <w:t>Plus « fort » : on enlève (le plus simple est de l’éloigner), alors que le barreau est en rotation, une des deux bobines : la rotation continue.</w:t>
      </w:r>
    </w:p>
    <w:p>
      <w:pPr>
        <w:pStyle w:val="BodyText"/>
        <w:bidi w:val="0"/>
        <w:rPr/>
      </w:pPr>
      <w:r>
        <w:rPr/>
      </w:r>
    </w:p>
    <w:p>
      <w:pPr>
        <w:pStyle w:val="BodyText"/>
        <w:bidi w:val="0"/>
        <w:rPr/>
      </w:pPr>
      <w:r>
        <w:rPr/>
        <w:t xml:space="preserve">La bobine 1 crée en </w:t>
      </w:r>
      <w:r>
        <w:rPr>
          <w:i/>
          <w:iCs/>
        </w:rPr>
        <w:t>O </w:t>
      </w:r>
      <w:r>
        <w:rPr>
          <w:i w:val="false"/>
          <w:iCs w:val="false"/>
        </w:rPr>
        <w:t>:</w:t>
      </w:r>
      <w:r>
        <w:rPr>
          <w:i w:val="false"/>
          <w:iCs w:val="false"/>
        </w:rPr>
        <w:drawing>
          <wp:anchor behindDoc="0" distT="0" distB="0" distL="0" distR="0" simplePos="0" locked="0" layoutInCell="0" allowOverlap="1" relativeHeight="4">
            <wp:simplePos x="0" y="0"/>
            <wp:positionH relativeFrom="column">
              <wp:posOffset>3326130</wp:posOffset>
            </wp:positionH>
            <wp:positionV relativeFrom="paragraph">
              <wp:posOffset>-5080</wp:posOffset>
            </wp:positionV>
            <wp:extent cx="2875280" cy="2465705"/>
            <wp:effectExtent l="0" t="0" r="0" b="0"/>
            <wp:wrapSquare wrapText="largest"/>
            <wp:docPr id="3" name="Objet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jet1" descr=""/>
                    <pic:cNvPicPr>
                      <a:picLocks noChangeAspect="1" noChangeArrowheads="1"/>
                    </pic:cNvPicPr>
                  </pic:nvPicPr>
                  <pic:blipFill>
                    <a:blip r:embed="rId4"/>
                    <a:stretch>
                      <a:fillRect/>
                    </a:stretch>
                  </pic:blipFill>
                  <pic:spPr bwMode="auto">
                    <a:xfrm>
                      <a:off x="0" y="0"/>
                      <a:ext cx="2875280" cy="2465705"/>
                    </a:xfrm>
                    <a:prstGeom prst="rect">
                      <a:avLst/>
                    </a:prstGeom>
                  </pic:spPr>
                </pic:pic>
              </a:graphicData>
            </a:graphic>
          </wp:anchor>
        </w:drawing>
      </w:r>
      <m:oMath xmlns:m="http://schemas.openxmlformats.org/officeDocument/2006/math">
        <m:acc>
          <m:accPr>
            <m:chr m:val="⃗"/>
          </m:accPr>
          <m:e>
            <m:sSub>
              <m:e>
                <m:r>
                  <w:rPr>
                    <w:rFonts w:ascii="Cambria Math" w:hAnsi="Cambria Math"/>
                  </w:rPr>
                  <m:t xml:space="preserve">B</m:t>
                </m:r>
              </m:e>
              <m:sub>
                <m:r>
                  <w:rPr>
                    <w:rFonts w:ascii="Cambria Math" w:hAnsi="Cambria Math"/>
                  </w:rPr>
                  <m:t xml:space="preserve">1</m:t>
                </m:r>
              </m:sub>
            </m:sSub>
          </m:e>
        </m:acc>
        <m:d>
          <m:dPr>
            <m:begChr m:val="("/>
            <m:endChr m:val=")"/>
          </m:dPr>
          <m:e>
            <m:r>
              <w:rPr>
                <w:rFonts w:ascii="Cambria Math" w:hAnsi="Cambria Math"/>
              </w:rPr>
              <m:t xml:space="preserve">t</m:t>
            </m:r>
          </m:e>
        </m:d>
        <m:r>
          <w:rPr>
            <w:rFonts w:ascii="Cambria Math" w:hAnsi="Cambria Math"/>
          </w:rPr>
          <m:t xml:space="preserve">=</m:t>
        </m:r>
        <m:sSub>
          <m:e>
            <m:r>
              <w:rPr>
                <w:rFonts w:ascii="Cambria Math" w:hAnsi="Cambria Math"/>
              </w:rPr>
              <m:t xml:space="preserve">B</m:t>
            </m:r>
          </m:e>
          <m:sub>
            <m:r>
              <w:rPr>
                <w:rFonts w:ascii="Cambria Math" w:hAnsi="Cambria Math"/>
              </w:rPr>
              <m:t xml:space="preserve">0</m:t>
            </m:r>
          </m:sub>
        </m:sSub>
        <m:r>
          <w:rPr>
            <w:rFonts w:ascii="Cambria Math" w:hAnsi="Cambria Math"/>
          </w:rPr>
          <m:t xml:space="preserve">cos</m:t>
        </m:r>
        <m:d>
          <m:dPr>
            <m:begChr m:val="("/>
            <m:endChr m:val=")"/>
          </m:dPr>
          <m:e>
            <m:r>
              <w:rPr>
                <w:rFonts w:ascii="Cambria Math" w:hAnsi="Cambria Math"/>
              </w:rPr>
              <m:t xml:space="preserve">ω</m:t>
            </m:r>
            <m:r>
              <w:rPr>
                <w:rFonts w:ascii="Cambria Math" w:hAnsi="Cambria Math"/>
              </w:rPr>
              <m:t xml:space="preserve">t</m:t>
            </m:r>
          </m:e>
        </m:d>
        <m:acc>
          <m:accPr>
            <m:chr m:val="⃗"/>
          </m:accPr>
          <m:e>
            <m:sSub>
              <m:e>
                <m:r>
                  <w:rPr>
                    <w:rFonts w:ascii="Cambria Math" w:hAnsi="Cambria Math"/>
                  </w:rPr>
                  <m:t xml:space="preserve">e</m:t>
                </m:r>
              </m:e>
              <m:sub>
                <m:r>
                  <w:rPr>
                    <w:rFonts w:ascii="Cambria Math" w:hAnsi="Cambria Math"/>
                  </w:rPr>
                  <m:t xml:space="preserve">x</m:t>
                </m:r>
              </m:sub>
            </m:sSub>
          </m:e>
        </m:acc>
      </m:oMath>
      <w:r>
        <w:rPr>
          <w:i w:val="false"/>
          <w:iCs w:val="false"/>
        </w:rPr>
      </w:r>
      <m:oMath xmlns:m="http://schemas.openxmlformats.org/officeDocument/2006/math">
        <m:acc>
          <m:accPr>
            <m:chr m:val="⃗"/>
          </m:accPr>
          <m:e>
            <m:sSub>
              <m:e>
                <m:r>
                  <w:rPr>
                    <w:rFonts w:ascii="Cambria Math" w:hAnsi="Cambria Math"/>
                  </w:rPr>
                  <m:t xml:space="preserve">B</m:t>
                </m:r>
              </m:e>
              <m:sub>
                <m:r>
                  <w:rPr>
                    <w:rFonts w:ascii="Cambria Math" w:hAnsi="Cambria Math"/>
                  </w:rPr>
                  <m:t xml:space="preserve">1</m:t>
                </m:r>
              </m:sub>
            </m:sSub>
          </m:e>
        </m:acc>
        <m:d>
          <m:dPr>
            <m:begChr m:val="("/>
            <m:endChr m:val=")"/>
          </m:dPr>
          <m:e>
            <m:r>
              <w:rPr>
                <w:rFonts w:ascii="Cambria Math" w:hAnsi="Cambria Math"/>
              </w:rPr>
              <m:t xml:space="preserve">t</m:t>
            </m:r>
          </m:e>
        </m:d>
        <m:r>
          <w:rPr>
            <w:rFonts w:ascii="Cambria Math" w:hAnsi="Cambria Math"/>
          </w:rPr>
          <m:t xml:space="preserve">=</m:t>
        </m:r>
        <m:sSub>
          <m:e>
            <m:r>
              <w:rPr>
                <w:rFonts w:ascii="Cambria Math" w:hAnsi="Cambria Math"/>
              </w:rPr>
              <m:t xml:space="preserve">B</m:t>
            </m:r>
          </m:e>
          <m:sub>
            <m:r>
              <w:rPr>
                <w:rFonts w:ascii="Cambria Math" w:hAnsi="Cambria Math"/>
              </w:rPr>
              <m:t xml:space="preserve">0</m:t>
            </m:r>
          </m:sub>
        </m:sSub>
        <m:r>
          <w:rPr>
            <w:rFonts w:ascii="Cambria Math" w:hAnsi="Cambria Math"/>
          </w:rPr>
          <m:t xml:space="preserve">cos</m:t>
        </m:r>
        <m:d>
          <m:dPr>
            <m:begChr m:val="("/>
            <m:endChr m:val=")"/>
          </m:dPr>
          <m:e>
            <m:r>
              <w:rPr>
                <w:rFonts w:ascii="Cambria Math" w:hAnsi="Cambria Math"/>
              </w:rPr>
              <m:t xml:space="preserve">ω</m:t>
            </m:r>
            <m:r>
              <w:rPr>
                <w:rFonts w:ascii="Cambria Math" w:hAnsi="Cambria Math"/>
              </w:rPr>
              <m:t xml:space="preserve">t</m:t>
            </m:r>
          </m:e>
        </m:d>
        <m:acc>
          <m:accPr>
            <m:chr m:val="⃗"/>
          </m:accPr>
          <m:e>
            <m:sSub>
              <m:e>
                <m:r>
                  <w:rPr>
                    <w:rFonts w:ascii="Cambria Math" w:hAnsi="Cambria Math"/>
                  </w:rPr>
                  <m:t xml:space="preserve">e</m:t>
                </m:r>
              </m:e>
              <m:sub>
                <m:r>
                  <w:rPr>
                    <w:rFonts w:ascii="Cambria Math" w:hAnsi="Cambria Math"/>
                  </w:rPr>
                  <m:t xml:space="preserve">x</m:t>
                </m:r>
              </m:sub>
            </m:sSub>
          </m:e>
        </m:acc>
      </m:oMath>
    </w:p>
    <w:p>
      <w:pPr>
        <w:pStyle w:val="BodyText"/>
        <w:bidi w:val="0"/>
        <w:rPr/>
      </w:pPr>
      <w:r>
        <w:rPr/>
        <w:t xml:space="preserve">La bobine 2 crée en </w:t>
      </w:r>
      <w:r>
        <w:rPr>
          <w:i/>
          <w:iCs/>
        </w:rPr>
        <w:t>O </w:t>
      </w:r>
      <w:r>
        <w:rPr>
          <w:i w:val="false"/>
          <w:iCs w:val="false"/>
        </w:rPr>
        <w:t>:</w:t>
      </w:r>
      <w:r>
        <w:rPr>
          <w:i w:val="false"/>
          <w:iCs w:val="false"/>
        </w:rPr>
      </w:r>
      <m:oMath xmlns:m="http://schemas.openxmlformats.org/officeDocument/2006/math">
        <m:acc>
          <m:accPr>
            <m:chr m:val="⃗"/>
          </m:accPr>
          <m:e>
            <m:sSub>
              <m:e>
                <m:r>
                  <w:rPr>
                    <w:rFonts w:ascii="Cambria Math" w:hAnsi="Cambria Math"/>
                  </w:rPr>
                  <m:t xml:space="preserve">B</m:t>
                </m:r>
              </m:e>
              <m:sub>
                <m:r>
                  <w:rPr>
                    <w:rFonts w:ascii="Cambria Math" w:hAnsi="Cambria Math"/>
                  </w:rPr>
                  <m:t xml:space="preserve">2</m:t>
                </m:r>
              </m:sub>
            </m:sSub>
          </m:e>
        </m:acc>
        <m:d>
          <m:dPr>
            <m:begChr m:val="("/>
            <m:endChr m:val=")"/>
          </m:dPr>
          <m:e>
            <m:r>
              <w:rPr>
                <w:rFonts w:ascii="Cambria Math" w:hAnsi="Cambria Math"/>
              </w:rPr>
              <m:t xml:space="preserve">t</m:t>
            </m:r>
          </m:e>
        </m:d>
        <m:r>
          <w:rPr>
            <w:rFonts w:ascii="Cambria Math" w:hAnsi="Cambria Math"/>
          </w:rPr>
          <m:t xml:space="preserve">=</m:t>
        </m:r>
        <m:r>
          <w:rPr>
            <w:rFonts w:ascii="Cambria Math" w:hAnsi="Cambria Math"/>
          </w:rPr>
          <m:t xml:space="preserve">±</m:t>
        </m:r>
        <m:sSub>
          <m:e>
            <m:r>
              <w:rPr>
                <w:rFonts w:ascii="Cambria Math" w:hAnsi="Cambria Math"/>
              </w:rPr>
              <m:t xml:space="preserve">B</m:t>
            </m:r>
          </m:e>
          <m:sub>
            <m:r>
              <w:rPr>
                <w:rFonts w:ascii="Cambria Math" w:hAnsi="Cambria Math"/>
              </w:rPr>
              <m:t xml:space="preserve">0</m:t>
            </m:r>
          </m:sub>
        </m:sSub>
        <m:r>
          <w:rPr>
            <w:rFonts w:ascii="Cambria Math" w:hAnsi="Cambria Math"/>
          </w:rPr>
          <m:t xml:space="preserve">sin</m:t>
        </m:r>
        <m:d>
          <m:dPr>
            <m:begChr m:val="("/>
            <m:endChr m:val=")"/>
          </m:dPr>
          <m:e>
            <m:r>
              <w:rPr>
                <w:rFonts w:ascii="Cambria Math" w:hAnsi="Cambria Math"/>
              </w:rPr>
              <m:t xml:space="preserve">ω</m:t>
            </m:r>
            <m:r>
              <w:rPr>
                <w:rFonts w:ascii="Cambria Math" w:hAnsi="Cambria Math"/>
              </w:rPr>
              <m:t xml:space="preserve">t</m:t>
            </m:r>
          </m:e>
        </m:d>
        <m:acc>
          <m:accPr>
            <m:chr m:val="⃗"/>
          </m:accPr>
          <m:e>
            <m:sSub>
              <m:e>
                <m:r>
                  <w:rPr>
                    <w:rFonts w:ascii="Cambria Math" w:hAnsi="Cambria Math"/>
                  </w:rPr>
                  <m:t xml:space="preserve">e</m:t>
                </m:r>
              </m:e>
              <m:sub>
                <m:r>
                  <w:rPr>
                    <w:rFonts w:ascii="Cambria Math" w:hAnsi="Cambria Math"/>
                  </w:rPr>
                  <m:t xml:space="preserve">y</m:t>
                </m:r>
              </m:sub>
            </m:sSub>
          </m:e>
        </m:acc>
      </m:oMath>
    </w:p>
    <w:p>
      <w:pPr>
        <w:pStyle w:val="BodyText"/>
        <w:bidi w:val="0"/>
        <w:rPr>
          <w:i w:val="false"/>
          <w:i w:val="false"/>
          <w:iCs w:val="false"/>
        </w:rPr>
      </w:pPr>
      <w:r>
        <w:rPr>
          <w:i w:val="false"/>
          <w:iCs w:val="false"/>
        </w:rPr>
        <w:t>(+ ou – selon le déphasage choisi).</w:t>
      </w:r>
    </w:p>
    <w:p>
      <w:pPr>
        <w:pStyle w:val="BodyText"/>
        <w:bidi w:val="0"/>
        <w:rPr/>
      </w:pPr>
      <w:r>
        <w:rPr>
          <w:i w:val="false"/>
          <w:iCs w:val="false"/>
        </w:rPr>
        <w:t xml:space="preserve">Lorsque les deux bobines sont présentes, on a donc au voisinage de </w:t>
      </w:r>
      <w:r>
        <w:rPr>
          <w:i/>
          <w:iCs/>
        </w:rPr>
        <w:t>O</w:t>
      </w:r>
      <w:r>
        <w:rPr>
          <w:i w:val="false"/>
          <w:iCs w:val="false"/>
        </w:rPr>
        <w:t xml:space="preserve"> un champ</w:t>
      </w:r>
      <w:r>
        <w:rPr>
          <w:i w:val="false"/>
          <w:iCs w:val="false"/>
        </w:rPr>
      </w:r>
      <m:oMath xmlns:m="http://schemas.openxmlformats.org/officeDocument/2006/math">
        <m:acc>
          <m:accPr>
            <m:chr m:val="⃗"/>
          </m:accPr>
          <m:e>
            <m:r>
              <w:rPr>
                <w:rFonts w:ascii="Cambria Math" w:hAnsi="Cambria Math"/>
              </w:rPr>
              <m:t xml:space="preserve">B</m:t>
            </m:r>
          </m:e>
        </m:acc>
        <m:d>
          <m:dPr>
            <m:begChr m:val="("/>
            <m:endChr m:val=")"/>
          </m:dPr>
          <m:e>
            <m:r>
              <w:rPr>
                <w:rFonts w:ascii="Cambria Math" w:hAnsi="Cambria Math"/>
              </w:rPr>
              <m:t xml:space="preserve">t</m:t>
            </m:r>
          </m:e>
        </m:d>
        <m:r>
          <w:rPr>
            <w:rFonts w:ascii="Cambria Math" w:hAnsi="Cambria Math"/>
          </w:rPr>
          <m:t xml:space="preserve">=</m:t>
        </m:r>
        <m:acc>
          <m:accPr>
            <m:chr m:val="⃗"/>
          </m:accPr>
          <m:e>
            <m:sSub>
              <m:e>
                <m:r>
                  <w:rPr>
                    <w:rFonts w:ascii="Cambria Math" w:hAnsi="Cambria Math"/>
                  </w:rPr>
                  <m:t xml:space="preserve">B</m:t>
                </m:r>
              </m:e>
              <m:sub>
                <m:r>
                  <w:rPr>
                    <w:rFonts w:ascii="Cambria Math" w:hAnsi="Cambria Math"/>
                  </w:rPr>
                  <m:t xml:space="preserve">1</m:t>
                </m:r>
              </m:sub>
            </m:sSub>
          </m:e>
        </m:acc>
        <m:d>
          <m:dPr>
            <m:begChr m:val="("/>
            <m:endChr m:val=")"/>
          </m:dPr>
          <m:e>
            <m:r>
              <w:rPr>
                <w:rFonts w:ascii="Cambria Math" w:hAnsi="Cambria Math"/>
              </w:rPr>
              <m:t xml:space="preserve">t</m:t>
            </m:r>
          </m:e>
        </m:d>
        <m:r>
          <w:rPr>
            <w:rFonts w:ascii="Cambria Math" w:hAnsi="Cambria Math"/>
          </w:rPr>
          <m:t xml:space="preserve">+</m:t>
        </m:r>
        <m:acc>
          <m:accPr>
            <m:chr m:val="⃗"/>
          </m:accPr>
          <m:e>
            <m:sSub>
              <m:e>
                <m:r>
                  <w:rPr>
                    <w:rFonts w:ascii="Cambria Math" w:hAnsi="Cambria Math"/>
                  </w:rPr>
                  <m:t xml:space="preserve">B</m:t>
                </m:r>
              </m:e>
              <m:sub>
                <m:r>
                  <w:rPr>
                    <w:rFonts w:ascii="Cambria Math" w:hAnsi="Cambria Math"/>
                  </w:rPr>
                  <m:t xml:space="preserve">2</m:t>
                </m:r>
              </m:sub>
            </m:sSub>
          </m:e>
        </m:acc>
        <m:d>
          <m:dPr>
            <m:begChr m:val="("/>
            <m:endChr m:val=")"/>
          </m:dPr>
          <m:e>
            <m:r>
              <w:rPr>
                <w:rFonts w:ascii="Cambria Math" w:hAnsi="Cambria Math"/>
              </w:rPr>
              <m:t xml:space="preserve">t</m:t>
            </m:r>
          </m:e>
        </m:d>
      </m:oMath>
      <w:r>
        <w:rPr>
          <w:i w:val="false"/>
          <w:iCs w:val="false"/>
        </w:rPr>
        <w:t>qui tourne à la vitesse angulaire ω dans un sens bien déterminé.</w:t>
      </w:r>
    </w:p>
    <w:p>
      <w:pPr>
        <w:pStyle w:val="BodyText"/>
        <w:bidi w:val="0"/>
        <w:rPr>
          <w:i w:val="false"/>
          <w:i w:val="false"/>
          <w:iCs w:val="false"/>
        </w:rPr>
      </w:pPr>
      <w:r>
        <w:rPr>
          <w:i w:val="false"/>
          <w:iCs w:val="false"/>
        </w:rPr>
      </w:r>
    </w:p>
    <w:p>
      <w:pPr>
        <w:pStyle w:val="BodyText"/>
        <w:bidi w:val="0"/>
        <w:rPr/>
      </w:pPr>
      <w:r>
        <w:rPr>
          <w:i w:val="false"/>
          <w:iCs w:val="false"/>
        </w:rPr>
        <w:t>Lorsque seule la bobine 1 (par exemple) subsiste, on a</w:t>
      </w:r>
      <w:r>
        <w:rPr>
          <w:i w:val="false"/>
          <w:iCs w:val="false"/>
        </w:rPr>
      </w:r>
      <m:oMath xmlns:m="http://schemas.openxmlformats.org/officeDocument/2006/math">
        <m:acc>
          <m:accPr>
            <m:chr m:val="⃗"/>
          </m:accPr>
          <m:e>
            <m:r>
              <w:rPr>
                <w:rFonts w:ascii="Cambria Math" w:hAnsi="Cambria Math"/>
              </w:rPr>
              <m:t xml:space="preserve">B</m:t>
            </m:r>
          </m:e>
        </m:acc>
        <m:d>
          <m:dPr>
            <m:begChr m:val="("/>
            <m:endChr m:val=")"/>
          </m:dPr>
          <m:e>
            <m:r>
              <w:rPr>
                <w:rFonts w:ascii="Cambria Math" w:hAnsi="Cambria Math"/>
              </w:rPr>
              <m:t xml:space="preserve">t</m:t>
            </m:r>
          </m:e>
        </m:d>
        <m:r>
          <w:rPr>
            <w:rFonts w:ascii="Cambria Math" w:hAnsi="Cambria Math"/>
          </w:rPr>
          <m:t xml:space="preserve">=</m:t>
        </m:r>
        <m:acc>
          <m:accPr>
            <m:chr m:val="⃗"/>
          </m:accPr>
          <m:e>
            <m:sSub>
              <m:e>
                <m:r>
                  <w:rPr>
                    <w:rFonts w:ascii="Cambria Math" w:hAnsi="Cambria Math"/>
                  </w:rPr>
                  <m:t xml:space="preserve">B</m:t>
                </m:r>
              </m:e>
              <m:sub>
                <m:r>
                  <w:rPr>
                    <w:rFonts w:ascii="Cambria Math" w:hAnsi="Cambria Math"/>
                  </w:rPr>
                  <m:t xml:space="preserve">1</m:t>
                </m:r>
              </m:sub>
            </m:sSub>
          </m:e>
        </m:acc>
        <m:d>
          <m:dPr>
            <m:begChr m:val="("/>
            <m:endChr m:val=")"/>
          </m:dPr>
          <m:e>
            <m:r>
              <w:rPr>
                <w:rFonts w:ascii="Cambria Math" w:hAnsi="Cambria Math"/>
              </w:rPr>
              <m:t xml:space="preserve">t</m:t>
            </m:r>
          </m:e>
        </m:d>
        <m:r>
          <w:rPr>
            <w:rFonts w:ascii="Cambria Math" w:hAnsi="Cambria Math"/>
          </w:rPr>
          <m:t xml:space="preserve">=</m:t>
        </m:r>
        <m:sSub>
          <m:e>
            <m:r>
              <w:rPr>
                <w:rFonts w:ascii="Cambria Math" w:hAnsi="Cambria Math"/>
              </w:rPr>
              <m:t xml:space="preserve">B</m:t>
            </m:r>
          </m:e>
          <m:sub>
            <m:r>
              <w:rPr>
                <w:rFonts w:ascii="Cambria Math" w:hAnsi="Cambria Math"/>
              </w:rPr>
              <m:t xml:space="preserve">0</m:t>
            </m:r>
          </m:sub>
        </m:sSub>
        <m:r>
          <w:rPr>
            <w:rFonts w:ascii="Cambria Math" w:hAnsi="Cambria Math"/>
          </w:rPr>
          <m:t xml:space="preserve">cos</m:t>
        </m:r>
        <m:d>
          <m:dPr>
            <m:begChr m:val="("/>
            <m:endChr m:val=")"/>
          </m:dPr>
          <m:e>
            <m:r>
              <w:rPr>
                <w:rFonts w:ascii="Cambria Math" w:hAnsi="Cambria Math"/>
              </w:rPr>
              <m:t xml:space="preserve">ω</m:t>
            </m:r>
            <m:r>
              <w:rPr>
                <w:rFonts w:ascii="Cambria Math" w:hAnsi="Cambria Math"/>
              </w:rPr>
              <m:t xml:space="preserve">t</m:t>
            </m:r>
          </m:e>
        </m:d>
        <m:acc>
          <m:accPr>
            <m:chr m:val="⃗"/>
          </m:accPr>
          <m:e>
            <m:sSub>
              <m:e>
                <m:r>
                  <w:rPr>
                    <w:rFonts w:ascii="Cambria Math" w:hAnsi="Cambria Math"/>
                  </w:rPr>
                  <m:t xml:space="preserve">e</m:t>
                </m:r>
              </m:e>
              <m:sub>
                <m:r>
                  <w:rPr>
                    <w:rFonts w:ascii="Cambria Math" w:hAnsi="Cambria Math"/>
                  </w:rPr>
                  <m:t xml:space="preserve">x</m:t>
                </m:r>
              </m:sub>
            </m:sSub>
          </m:e>
        </m:acc>
      </m:oMath>
      <w:r>
        <w:rPr>
          <w:i w:val="false"/>
          <w:iCs w:val="false"/>
        </w:rPr>
        <w:t>, qui peut s’écrire</w:t>
      </w:r>
      <w:r>
        <w:rPr>
          <w:i w:val="false"/>
          <w:iCs w:val="false"/>
        </w:rPr>
      </w:r>
      <m:oMath xmlns:m="http://schemas.openxmlformats.org/officeDocument/2006/math">
        <m:acc>
          <m:accPr>
            <m:chr m:val="⃗"/>
          </m:accPr>
          <m:e>
            <m:r>
              <w:rPr>
                <w:rFonts w:ascii="Cambria Math" w:hAnsi="Cambria Math"/>
              </w:rPr>
              <m:t xml:space="preserve">B</m:t>
            </m:r>
          </m:e>
        </m:acc>
        <m:r>
          <w:rPr>
            <w:rFonts w:ascii="Cambria Math" w:hAnsi="Cambria Math"/>
          </w:rPr>
          <m:t xml:space="preserve">=</m:t>
        </m:r>
        <m:f>
          <m:num>
            <m:sSub>
              <m:e>
                <m:r>
                  <w:rPr>
                    <w:rFonts w:ascii="Cambria Math" w:hAnsi="Cambria Math"/>
                  </w:rPr>
                  <m:t xml:space="preserve">B</m:t>
                </m:r>
              </m:e>
              <m:sub>
                <m:r>
                  <w:rPr>
                    <w:rFonts w:ascii="Cambria Math" w:hAnsi="Cambria Math"/>
                  </w:rPr>
                  <m:t xml:space="preserve">0</m:t>
                </m:r>
              </m:sub>
            </m:sSub>
          </m:num>
          <m:den>
            <m:r>
              <w:rPr>
                <w:rFonts w:ascii="Cambria Math" w:hAnsi="Cambria Math"/>
              </w:rPr>
              <m:t xml:space="preserve">2</m:t>
            </m:r>
          </m:den>
        </m:f>
        <m:d>
          <m:dPr>
            <m:begChr m:val="|"/>
            <m:endChr m:val=""/>
          </m:dPr>
          <m:e>
            <m:eqArr>
              <m:e>
                <m:r>
                  <w:rPr>
                    <w:rFonts w:ascii="Cambria Math" w:hAnsi="Cambria Math"/>
                  </w:rPr>
                  <m:t xml:space="preserve">cos</m:t>
                </m:r>
                <m:d>
                  <m:dPr>
                    <m:begChr m:val="("/>
                    <m:endChr m:val=")"/>
                  </m:dPr>
                  <m:e>
                    <m:r>
                      <w:rPr>
                        <w:rFonts w:ascii="Cambria Math" w:hAnsi="Cambria Math"/>
                      </w:rPr>
                      <m:t xml:space="preserve">ω</m:t>
                    </m:r>
                    <m:r>
                      <w:rPr>
                        <w:rFonts w:ascii="Cambria Math" w:hAnsi="Cambria Math"/>
                      </w:rPr>
                      <m:t xml:space="preserve">t</m:t>
                    </m:r>
                  </m:e>
                </m:d>
              </m:e>
              <m:e>
                <m:r>
                  <w:rPr>
                    <w:rFonts w:ascii="Cambria Math" w:hAnsi="Cambria Math"/>
                  </w:rPr>
                  <m:t xml:space="preserve">sin</m:t>
                </m:r>
                <m:d>
                  <m:dPr>
                    <m:begChr m:val="("/>
                    <m:endChr m:val=")"/>
                  </m:dPr>
                  <m:e>
                    <m:r>
                      <w:rPr>
                        <w:rFonts w:ascii="Cambria Math" w:hAnsi="Cambria Math"/>
                      </w:rPr>
                      <m:t xml:space="preserve">ω</m:t>
                    </m:r>
                    <m:r>
                      <w:rPr>
                        <w:rFonts w:ascii="Cambria Math" w:hAnsi="Cambria Math"/>
                      </w:rPr>
                      <m:t xml:space="preserve">t</m:t>
                    </m:r>
                  </m:e>
                </m:d>
              </m:e>
              <m:e>
                <m:r>
                  <w:rPr>
                    <w:rFonts w:ascii="Cambria Math" w:hAnsi="Cambria Math"/>
                  </w:rPr>
                  <m:t xml:space="preserve">0</m:t>
                </m:r>
              </m:e>
            </m:eqArr>
          </m:e>
        </m:d>
        <m:r>
          <w:rPr>
            <w:rFonts w:ascii="Cambria Math" w:hAnsi="Cambria Math"/>
          </w:rPr>
          <m:t xml:space="preserve">+</m:t>
        </m:r>
        <m:f>
          <m:num>
            <m:sSub>
              <m:e>
                <m:r>
                  <w:rPr>
                    <w:rFonts w:ascii="Cambria Math" w:hAnsi="Cambria Math"/>
                  </w:rPr>
                  <m:t xml:space="preserve">B</m:t>
                </m:r>
              </m:e>
              <m:sub>
                <m:r>
                  <w:rPr>
                    <w:rFonts w:ascii="Cambria Math" w:hAnsi="Cambria Math"/>
                  </w:rPr>
                  <m:t xml:space="preserve">0</m:t>
                </m:r>
              </m:sub>
            </m:sSub>
          </m:num>
          <m:den>
            <m:r>
              <w:rPr>
                <w:rFonts w:ascii="Cambria Math" w:hAnsi="Cambria Math"/>
              </w:rPr>
              <m:t xml:space="preserve">2</m:t>
            </m:r>
          </m:den>
        </m:f>
        <m:d>
          <m:dPr>
            <m:begChr m:val="|"/>
            <m:endChr m:val=""/>
          </m:dPr>
          <m:e>
            <m:eqArr>
              <m:e>
                <m:r>
                  <w:rPr>
                    <w:rFonts w:ascii="Cambria Math" w:hAnsi="Cambria Math"/>
                  </w:rPr>
                  <m:t xml:space="preserve">cos</m:t>
                </m:r>
                <m:d>
                  <m:dPr>
                    <m:begChr m:val="("/>
                    <m:endChr m:val=")"/>
                  </m:dPr>
                  <m:e>
                    <m:r>
                      <w:rPr>
                        <w:rFonts w:ascii="Cambria Math" w:hAnsi="Cambria Math"/>
                      </w:rPr>
                      <m:t xml:space="preserve">ω</m:t>
                    </m:r>
                    <m:r>
                      <w:rPr>
                        <w:rFonts w:ascii="Cambria Math" w:hAnsi="Cambria Math"/>
                      </w:rPr>
                      <m:t xml:space="preserve">t</m:t>
                    </m:r>
                  </m:e>
                </m:d>
              </m:e>
              <m:e>
                <m:r>
                  <w:rPr>
                    <w:rFonts w:ascii="Cambria Math" w:hAnsi="Cambria Math"/>
                  </w:rPr>
                  <m:t xml:space="preserve">−</m:t>
                </m:r>
                <m:r>
                  <w:rPr>
                    <w:rFonts w:ascii="Cambria Math" w:hAnsi="Cambria Math"/>
                  </w:rPr>
                  <m:t xml:space="preserve">sin</m:t>
                </m:r>
                <m:d>
                  <m:dPr>
                    <m:begChr m:val="("/>
                    <m:endChr m:val=")"/>
                  </m:dPr>
                  <m:e>
                    <m:r>
                      <w:rPr>
                        <w:rFonts w:ascii="Cambria Math" w:hAnsi="Cambria Math"/>
                      </w:rPr>
                      <m:t xml:space="preserve">ω</m:t>
                    </m:r>
                    <m:r>
                      <w:rPr>
                        <w:rFonts w:ascii="Cambria Math" w:hAnsi="Cambria Math"/>
                      </w:rPr>
                      <m:t xml:space="preserve">t</m:t>
                    </m:r>
                  </m:e>
                </m:d>
              </m:e>
              <m:e>
                <m:r>
                  <w:rPr>
                    <w:rFonts w:ascii="Cambria Math" w:hAnsi="Cambria Math"/>
                  </w:rPr>
                  <m:t xml:space="preserve">0</m:t>
                </m:r>
              </m:e>
            </m:eqArr>
          </m:e>
        </m:d>
      </m:oMath>
      <w:r>
        <w:rPr>
          <w:i w:val="false"/>
          <w:iCs w:val="false"/>
        </w:rPr>
        <w:t xml:space="preserve"> : </w:t>
      </w:r>
      <w:r>
        <w:rPr>
          <w:i w:val="false"/>
          <w:iCs w:val="false"/>
        </w:rPr>
        <w:t xml:space="preserve">ce champ qui oscille linéairement est la superposition de deux champs tournants à la même vitesse mais dans des sens opposés. </w:t>
      </w:r>
      <w:r>
        <w:rPr>
          <w:i w:val="false"/>
          <w:iCs w:val="false"/>
        </w:rPr>
        <w:t>L</w:t>
      </w:r>
      <w:r>
        <w:rPr>
          <w:i w:val="false"/>
          <w:iCs w:val="false"/>
        </w:rPr>
        <w:t>e barreau aimanté reste accroché sur un de ces deux champs tournants.</w:t>
      </w:r>
    </w:p>
    <w:p>
      <w:pPr>
        <w:pStyle w:val="BodyText"/>
        <w:bidi w:val="0"/>
        <w:rPr>
          <w:i w:val="false"/>
          <w:i w:val="false"/>
          <w:iCs w:val="false"/>
        </w:rPr>
      </w:pPr>
      <w:r>
        <w:rPr>
          <w:i w:val="false"/>
          <w:iCs w:val="false"/>
        </w:rPr>
      </w:r>
    </w:p>
    <w:p>
      <w:pPr>
        <w:pStyle w:val="BodyText"/>
        <w:numPr>
          <w:ilvl w:val="0"/>
          <w:numId w:val="6"/>
        </w:numPr>
        <w:bidi w:val="0"/>
        <w:rPr>
          <w:i w:val="false"/>
          <w:i w:val="false"/>
          <w:iCs w:val="false"/>
        </w:rPr>
      </w:pPr>
      <w:r>
        <w:rPr>
          <w:i w:val="false"/>
          <w:iCs w:val="false"/>
        </w:rPr>
        <w:t>On peut le vérifier en stoppant le barreau aimanté et en le relançant à la main dans l’autre sens : il peut accrocher l’autre champ tournant.</w:t>
      </w:r>
    </w:p>
    <w:p>
      <w:pPr>
        <w:pStyle w:val="BodyText"/>
        <w:numPr>
          <w:ilvl w:val="0"/>
          <w:numId w:val="6"/>
        </w:numPr>
        <w:bidi w:val="0"/>
        <w:rPr/>
      </w:pPr>
      <w:r>
        <w:rPr>
          <w:i w:val="false"/>
          <w:iCs w:val="false"/>
        </w:rPr>
        <w:t xml:space="preserve">Certes l’amplitude « utile » est passée de </w:t>
      </w:r>
      <w:r>
        <w:rPr>
          <w:i/>
          <w:iCs/>
        </w:rPr>
        <w:t>B</w:t>
      </w:r>
      <w:r>
        <w:rPr>
          <w:i/>
          <w:iCs/>
          <w:vertAlign w:val="subscript"/>
        </w:rPr>
        <w:t>0</w:t>
      </w:r>
      <w:r>
        <w:rPr>
          <w:i w:val="false"/>
          <w:iCs w:val="false"/>
          <w:position w:val="0"/>
          <w:sz w:val="24"/>
          <w:vertAlign w:val="baseline"/>
        </w:rPr>
        <w:t xml:space="preserve"> à</w:t>
      </w:r>
      <w:r>
        <w:rPr>
          <w:i w:val="false"/>
          <w:iCs w:val="false"/>
          <w:position w:val="0"/>
          <w:sz w:val="24"/>
          <w:vertAlign w:val="baseline"/>
        </w:rPr>
      </w:r>
      <m:oMath xmlns:m="http://schemas.openxmlformats.org/officeDocument/2006/math">
        <m:f>
          <m:num>
            <m:sSub>
              <m:e>
                <m:r>
                  <w:rPr>
                    <w:rFonts w:ascii="Cambria Math" w:hAnsi="Cambria Math"/>
                  </w:rPr>
                  <m:t xml:space="preserve">B</m:t>
                </m:r>
              </m:e>
              <m:sub>
                <m:r>
                  <w:rPr>
                    <w:rFonts w:ascii="Cambria Math" w:hAnsi="Cambria Math"/>
                  </w:rPr>
                  <m:t xml:space="preserve">0</m:t>
                </m:r>
              </m:sub>
            </m:sSub>
          </m:num>
          <m:den>
            <m:r>
              <w:rPr>
                <w:rFonts w:ascii="Cambria Math" w:hAnsi="Cambria Math"/>
              </w:rPr>
              <m:t xml:space="preserve">2</m:t>
            </m:r>
          </m:den>
        </m:f>
      </m:oMath>
      <w:r>
        <w:rPr>
          <w:i w:val="false"/>
          <w:iCs w:val="false"/>
          <w:position w:val="0"/>
          <w:sz w:val="24"/>
          <w:vertAlign w:val="baseline"/>
        </w:rPr>
        <w:t>mais cela n’est pas un problème,</w:t>
      </w:r>
      <w:r>
        <w:rPr>
          <w:i w:val="false"/>
          <w:iCs w:val="false"/>
          <w:position w:val="0"/>
          <w:sz w:val="24"/>
          <w:vertAlign w:val="baseline"/>
        </w:rPr>
      </w:r>
      <m:oMath xmlns:m="http://schemas.openxmlformats.org/officeDocument/2006/math">
        <m:f>
          <m:num>
            <m:sSub>
              <m:e>
                <m:r>
                  <w:rPr>
                    <w:rFonts w:ascii="Cambria Math" w:hAnsi="Cambria Math"/>
                  </w:rPr>
                  <m:t xml:space="preserve">B</m:t>
                </m:r>
              </m:e>
              <m:sub>
                <m:r>
                  <w:rPr>
                    <w:rFonts w:ascii="Cambria Math" w:hAnsi="Cambria Math"/>
                  </w:rPr>
                  <m:t xml:space="preserve">0</m:t>
                </m:r>
              </m:sub>
            </m:sSub>
          </m:num>
          <m:den>
            <m:r>
              <w:rPr>
                <w:rFonts w:ascii="Cambria Math" w:hAnsi="Cambria Math"/>
              </w:rPr>
              <m:t xml:space="preserve">2</m:t>
            </m:r>
          </m:den>
        </m:f>
      </m:oMath>
      <w:r>
        <w:rPr>
          <w:i w:val="false"/>
          <w:iCs w:val="false"/>
          <w:position w:val="0"/>
          <w:sz w:val="24"/>
          <w:vertAlign w:val="baseline"/>
        </w:rPr>
        <w:t>est « suffisant » (seule modification non observable : l’angle, constant, entre</w:t>
      </w:r>
      <w:r>
        <w:rPr>
          <w:b w:val="false"/>
          <w:bCs w:val="false"/>
          <w:i w:val="false"/>
          <w:iCs w:val="false"/>
          <w:position w:val="0"/>
          <w:sz w:val="24"/>
          <w:vertAlign w:val="baseline"/>
        </w:rPr>
      </w:r>
      <m:oMath xmlns:m="http://schemas.openxmlformats.org/officeDocument/2006/math">
        <m:acc>
          <m:accPr>
            <m:chr m:val="⃗"/>
          </m:accPr>
          <m:e>
            <m:r>
              <w:rPr>
                <w:rFonts w:ascii="Cambria Math" w:hAnsi="Cambria Math"/>
              </w:rPr>
              <m:t xml:space="preserve">B</m:t>
            </m:r>
          </m:e>
        </m:acc>
      </m:oMath>
      <w:r>
        <w:rPr>
          <w:b w:val="false"/>
          <w:bCs w:val="false"/>
          <w:i w:val="false"/>
          <w:iCs w:val="false"/>
          <w:position w:val="0"/>
          <w:sz w:val="24"/>
          <w:vertAlign w:val="baseline"/>
        </w:rPr>
        <w:t>et</w:t>
      </w:r>
      <w:r>
        <w:rPr>
          <w:b w:val="false"/>
          <w:bCs w:val="false"/>
          <w:i w:val="false"/>
          <w:iCs w:val="false"/>
          <w:position w:val="0"/>
          <w:sz w:val="24"/>
          <w:vertAlign w:val="baseline"/>
        </w:rPr>
      </w:r>
      <m:oMath xmlns:m="http://schemas.openxmlformats.org/officeDocument/2006/math">
        <m:acc>
          <m:accPr>
            <m:chr m:val="⃗"/>
          </m:accPr>
          <m:e>
            <m:r>
              <w:rPr>
                <w:rFonts w:ascii="Cambria Math" w:hAnsi="Cambria Math"/>
              </w:rPr>
              <m:t xml:space="preserve">M</m:t>
            </m:r>
          </m:e>
        </m:acc>
      </m:oMath>
      <w:r>
        <w:rPr>
          <w:b w:val="false"/>
          <w:bCs w:val="false"/>
          <w:i w:val="false"/>
          <w:iCs w:val="false"/>
          <w:position w:val="0"/>
          <w:sz w:val="24"/>
          <w:vertAlign w:val="baseline"/>
        </w:rPr>
        <w:t>a dû se modifier).</w:t>
      </w:r>
    </w:p>
    <w:p>
      <w:pPr>
        <w:pStyle w:val="BodyText"/>
        <w:numPr>
          <w:ilvl w:val="0"/>
          <w:numId w:val="6"/>
        </w:numPr>
        <w:bidi w:val="0"/>
        <w:rPr/>
      </w:pPr>
      <w:r>
        <w:rPr>
          <w:b w:val="false"/>
          <w:bCs w:val="false"/>
          <w:i w:val="false"/>
          <w:iCs w:val="false"/>
          <w:position w:val="0"/>
          <w:sz w:val="24"/>
          <w:vertAlign w:val="baseline"/>
        </w:rPr>
        <w:t xml:space="preserve">Il est facile de modifier la fréquence des deux voies. Nous avons testé </w:t>
      </w:r>
      <w:r>
        <w:rPr>
          <w:b/>
          <w:bCs/>
          <w:i w:val="false"/>
          <w:iCs w:val="false"/>
          <w:position w:val="0"/>
          <w:sz w:val="24"/>
          <w:vertAlign w:val="baseline"/>
        </w:rPr>
        <w:t>depuis 5 Hz jusqu’à 30 Hz</w:t>
      </w:r>
      <w:r>
        <w:rPr>
          <w:b w:val="false"/>
          <w:bCs w:val="false"/>
          <w:i w:val="false"/>
          <w:iCs w:val="false"/>
          <w:position w:val="0"/>
          <w:sz w:val="24"/>
          <w:vertAlign w:val="baseline"/>
        </w:rPr>
        <w:t>. En dessous de 5 Hz : accrochage très difficile voire impossible. Pourquoi ?</w:t>
      </w:r>
    </w:p>
    <w:p>
      <w:pPr>
        <w:pStyle w:val="BodyText"/>
        <w:numPr>
          <w:ilvl w:val="0"/>
          <w:numId w:val="6"/>
        </w:numPr>
        <w:bidi w:val="0"/>
        <w:rPr/>
      </w:pPr>
      <w:r>
        <w:rPr>
          <w:b w:val="false"/>
          <w:bCs w:val="false"/>
          <w:i w:val="false"/>
          <w:iCs w:val="false"/>
          <w:position w:val="0"/>
          <w:sz w:val="24"/>
          <w:vertAlign w:val="baseline"/>
        </w:rPr>
        <w:t xml:space="preserve">Si les fréquences des deux voies sont verrouillées, il est très certainement possible de faire varier lentement la fréquence depuis 5 Hz jusqu’à 30 Hz (voire au-delà), le </w:t>
      </w:r>
      <w:r>
        <w:rPr>
          <w:b w:val="false"/>
          <w:bCs w:val="false"/>
          <w:i w:val="false"/>
          <w:iCs w:val="false"/>
          <w:position w:val="0"/>
          <w:sz w:val="24"/>
          <w:vertAlign w:val="baseline"/>
        </w:rPr>
        <w:t>barreau</w:t>
      </w:r>
      <w:r>
        <w:rPr>
          <w:b w:val="false"/>
          <w:bCs w:val="false"/>
          <w:i w:val="false"/>
          <w:iCs w:val="false"/>
          <w:position w:val="0"/>
          <w:sz w:val="24"/>
          <w:vertAlign w:val="baseline"/>
        </w:rPr>
        <w:t xml:space="preserve"> devrait suivre le rythme.</w:t>
      </w:r>
    </w:p>
    <w:p>
      <w:pPr>
        <w:pStyle w:val="BodyText"/>
        <w:numPr>
          <w:ilvl w:val="0"/>
          <w:numId w:val="6"/>
        </w:numPr>
        <w:bidi w:val="0"/>
        <w:rPr/>
      </w:pPr>
      <w:r>
        <w:rPr>
          <w:b w:val="false"/>
          <w:bCs w:val="false"/>
          <w:i w:val="false"/>
          <w:iCs w:val="false"/>
          <w:position w:val="0"/>
          <w:sz w:val="24"/>
          <w:vertAlign w:val="baseline"/>
        </w:rPr>
        <w:t xml:space="preserve">Si on recale les phases des deux voies à 0° toutes les deux, on peut réapprocher la deuxième bobine, dans l’axe de la première, de l’autre côté du barreau aimanté en train de tourner. Suivant le sens respectif des deux courants, soit on double le champ magnétique en </w:t>
      </w:r>
      <w:r>
        <w:rPr>
          <w:b w:val="false"/>
          <w:bCs w:val="false"/>
          <w:i/>
          <w:iCs/>
          <w:position w:val="0"/>
          <w:sz w:val="24"/>
          <w:vertAlign w:val="baseline"/>
        </w:rPr>
        <w:t>O</w:t>
      </w:r>
      <w:r>
        <w:rPr>
          <w:b w:val="false"/>
          <w:bCs w:val="false"/>
          <w:i w:val="false"/>
          <w:iCs w:val="false"/>
          <w:position w:val="0"/>
          <w:sz w:val="24"/>
          <w:vertAlign w:val="baseline"/>
        </w:rPr>
        <w:t>, et rien de facilement observable ne se produit (l’angle entre</w:t>
      </w:r>
      <w:r>
        <w:rPr>
          <w:b w:val="false"/>
          <w:bCs w:val="false"/>
          <w:i w:val="false"/>
          <w:iCs w:val="false"/>
          <w:position w:val="0"/>
          <w:sz w:val="24"/>
          <w:vertAlign w:val="baseline"/>
        </w:rPr>
      </w:r>
      <m:oMath xmlns:m="http://schemas.openxmlformats.org/officeDocument/2006/math">
        <m:acc>
          <m:accPr>
            <m:chr m:val="⃗"/>
          </m:accPr>
          <m:e>
            <m:r>
              <w:rPr>
                <w:rFonts w:ascii="Cambria Math" w:hAnsi="Cambria Math"/>
              </w:rPr>
              <m:t xml:space="preserve">B</m:t>
            </m:r>
          </m:e>
        </m:acc>
      </m:oMath>
      <w:r>
        <w:rPr>
          <w:b w:val="false"/>
          <w:bCs w:val="false"/>
          <w:i w:val="false"/>
          <w:iCs w:val="false"/>
          <w:position w:val="0"/>
          <w:sz w:val="24"/>
          <w:vertAlign w:val="baseline"/>
        </w:rPr>
        <w:t>et</w:t>
      </w:r>
      <w:r>
        <w:rPr>
          <w:b w:val="false"/>
          <w:bCs w:val="false"/>
          <w:i w:val="false"/>
          <w:iCs w:val="false"/>
          <w:position w:val="0"/>
          <w:sz w:val="24"/>
          <w:vertAlign w:val="baseline"/>
        </w:rPr>
      </w:r>
      <m:oMath xmlns:m="http://schemas.openxmlformats.org/officeDocument/2006/math">
        <m:acc>
          <m:accPr>
            <m:chr m:val="⃗"/>
          </m:accPr>
          <m:e>
            <m:r>
              <w:rPr>
                <w:rFonts w:ascii="Cambria Math" w:hAnsi="Cambria Math"/>
              </w:rPr>
              <m:t xml:space="preserve">M</m:t>
            </m:r>
          </m:e>
        </m:acc>
      </m:oMath>
      <w:r>
        <w:rPr>
          <w:b w:val="false"/>
          <w:bCs w:val="false"/>
          <w:i w:val="false"/>
          <w:iCs w:val="false"/>
          <w:position w:val="0"/>
          <w:sz w:val="24"/>
          <w:vertAlign w:val="baseline"/>
        </w:rPr>
        <w:t>doit changer) : le barreau continue à tourner ; soit on annule le champ</w:t>
      </w:r>
      <w:r>
        <w:rPr>
          <w:b w:val="false"/>
          <w:bCs w:val="false"/>
          <w:i w:val="false"/>
          <w:iCs w:val="false"/>
          <w:position w:val="0"/>
          <w:sz w:val="24"/>
          <w:vertAlign w:val="baseline"/>
        </w:rPr>
      </w:r>
      <m:oMath xmlns:m="http://schemas.openxmlformats.org/officeDocument/2006/math">
        <m:acc>
          <m:accPr>
            <m:chr m:val="⃗"/>
          </m:accPr>
          <m:e>
            <m:r>
              <w:rPr>
                <w:rFonts w:ascii="Cambria Math" w:hAnsi="Cambria Math"/>
              </w:rPr>
              <m:t xml:space="preserve">B</m:t>
            </m:r>
          </m:e>
        </m:acc>
      </m:oMath>
      <w:r>
        <w:rPr>
          <w:b w:val="false"/>
          <w:bCs w:val="false"/>
          <w:i w:val="false"/>
          <w:iCs w:val="false"/>
          <w:position w:val="0"/>
          <w:sz w:val="24"/>
          <w:vertAlign w:val="baseline"/>
        </w:rPr>
        <w:t xml:space="preserve">en </w:t>
      </w:r>
      <w:r>
        <w:rPr>
          <w:b w:val="false"/>
          <w:bCs w:val="false"/>
          <w:i/>
          <w:iCs/>
          <w:position w:val="0"/>
          <w:sz w:val="24"/>
          <w:vertAlign w:val="baseline"/>
        </w:rPr>
        <w:t>O</w:t>
      </w:r>
      <w:r>
        <w:rPr>
          <w:b w:val="false"/>
          <w:bCs w:val="false"/>
          <w:i w:val="false"/>
          <w:iCs w:val="false"/>
          <w:position w:val="0"/>
          <w:sz w:val="24"/>
          <w:vertAlign w:val="baseline"/>
        </w:rPr>
        <w:drawing>
          <wp:anchor behindDoc="0" distT="0" distB="0" distL="0" distR="0" simplePos="0" locked="0" layoutInCell="0" allowOverlap="1" relativeHeight="13">
            <wp:simplePos x="0" y="0"/>
            <wp:positionH relativeFrom="column">
              <wp:posOffset>4051935</wp:posOffset>
            </wp:positionH>
            <wp:positionV relativeFrom="paragraph">
              <wp:posOffset>-75565</wp:posOffset>
            </wp:positionV>
            <wp:extent cx="2147570" cy="3961130"/>
            <wp:effectExtent l="0" t="0" r="0" b="0"/>
            <wp:wrapSquare wrapText="largest"/>
            <wp:docPr id="4" name="Objet11" descr="Objet 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jet11" descr="Objet OLE"/>
                    <pic:cNvPicPr>
                      <a:picLocks noChangeAspect="1" noChangeArrowheads="1"/>
                    </pic:cNvPicPr>
                  </pic:nvPicPr>
                  <pic:blipFill>
                    <a:blip r:embed="rId5"/>
                    <a:stretch>
                      <a:fillRect/>
                    </a:stretch>
                  </pic:blipFill>
                  <pic:spPr bwMode="auto">
                    <a:xfrm>
                      <a:off x="0" y="0"/>
                      <a:ext cx="2147570" cy="3961130"/>
                    </a:xfrm>
                    <a:prstGeom prst="rect">
                      <a:avLst/>
                    </a:prstGeom>
                  </pic:spPr>
                </pic:pic>
              </a:graphicData>
            </a:graphic>
          </wp:anchor>
        </w:drawing>
      </w:r>
      <w:r>
        <w:rPr>
          <w:b w:val="false"/>
          <w:bCs w:val="false"/>
          <w:i w:val="false"/>
          <w:iCs w:val="false"/>
          <w:position w:val="0"/>
          <w:sz w:val="24"/>
          <w:vertAlign w:val="baseline"/>
        </w:rPr>
        <w:t xml:space="preserve"> et le barreau s’arrête.</w:t>
      </w:r>
    </w:p>
    <w:p>
      <w:pPr>
        <w:pStyle w:val="BodyText"/>
        <w:bidi w:val="0"/>
        <w:rPr>
          <w:b w:val="false"/>
          <w:b w:val="false"/>
          <w:bCs w:val="false"/>
          <w:i w:val="false"/>
          <w:i w:val="false"/>
          <w:iCs w:val="false"/>
          <w:position w:val="0"/>
          <w:sz w:val="24"/>
          <w:vertAlign w:val="baseline"/>
        </w:rPr>
      </w:pPr>
      <w:r>
        <w:rPr>
          <w:b w:val="false"/>
          <w:bCs w:val="false"/>
          <w:i w:val="false"/>
          <w:iCs w:val="false"/>
          <w:position w:val="0"/>
          <w:sz w:val="24"/>
          <w:vertAlign w:val="baseline"/>
        </w:rPr>
      </w:r>
    </w:p>
    <w:p>
      <w:pPr>
        <w:pStyle w:val="BodyText"/>
        <w:bidi w:val="0"/>
        <w:rPr>
          <w:b w:val="false"/>
          <w:b w:val="false"/>
          <w:bCs w:val="false"/>
          <w:i w:val="false"/>
          <w:i w:val="false"/>
          <w:iCs w:val="false"/>
          <w:position w:val="0"/>
          <w:sz w:val="24"/>
          <w:vertAlign w:val="baseline"/>
        </w:rPr>
      </w:pPr>
      <w:r>
        <w:rPr>
          <w:b w:val="false"/>
          <w:bCs w:val="false"/>
          <w:i w:val="false"/>
          <w:iCs w:val="false"/>
          <w:position w:val="0"/>
          <w:sz w:val="24"/>
          <w:vertAlign w:val="baseline"/>
        </w:rPr>
      </w:r>
    </w:p>
    <w:p>
      <w:pPr>
        <w:pStyle w:val="BodyText"/>
        <w:bidi w:val="0"/>
        <w:rPr>
          <w:b w:val="false"/>
          <w:b w:val="false"/>
          <w:bCs w:val="false"/>
          <w:i w:val="false"/>
          <w:i w:val="false"/>
          <w:iCs w:val="false"/>
          <w:position w:val="0"/>
          <w:sz w:val="24"/>
          <w:vertAlign w:val="baseline"/>
        </w:rPr>
      </w:pPr>
      <w:r>
        <w:rPr>
          <w:b w:val="false"/>
          <w:bCs w:val="false"/>
          <w:i w:val="false"/>
          <w:iCs w:val="false"/>
          <w:position w:val="0"/>
          <w:sz w:val="24"/>
          <w:vertAlign w:val="baseline"/>
        </w:rPr>
      </w:r>
    </w:p>
    <w:p>
      <w:pPr>
        <w:pStyle w:val="BodyText"/>
        <w:bidi w:val="0"/>
        <w:rPr>
          <w:b w:val="false"/>
          <w:b w:val="false"/>
          <w:bCs w:val="false"/>
          <w:i w:val="false"/>
          <w:i w:val="false"/>
          <w:iCs w:val="false"/>
          <w:position w:val="0"/>
          <w:sz w:val="24"/>
          <w:vertAlign w:val="baseline"/>
        </w:rPr>
      </w:pPr>
      <w:r>
        <w:rPr>
          <w:b w:val="false"/>
          <w:bCs w:val="false"/>
          <w:i w:val="false"/>
          <w:iCs w:val="false"/>
          <w:position w:val="0"/>
          <w:sz w:val="24"/>
          <w:vertAlign w:val="baseline"/>
        </w:rPr>
      </w:r>
    </w:p>
    <w:p>
      <w:pPr>
        <w:pStyle w:val="BodyText"/>
        <w:bidi w:val="0"/>
        <w:rPr>
          <w:b w:val="false"/>
          <w:b w:val="false"/>
          <w:bCs w:val="false"/>
          <w:i w:val="false"/>
          <w:i w:val="false"/>
          <w:iCs w:val="false"/>
          <w:position w:val="0"/>
          <w:sz w:val="24"/>
          <w:vertAlign w:val="baseline"/>
        </w:rPr>
      </w:pPr>
      <w:r>
        <w:rPr>
          <w:b w:val="false"/>
          <w:bCs w:val="false"/>
          <w:i w:val="false"/>
          <w:iCs w:val="false"/>
          <w:position w:val="0"/>
          <w:sz w:val="24"/>
          <w:vertAlign w:val="baseline"/>
        </w:rPr>
      </w:r>
    </w:p>
    <w:p>
      <w:pPr>
        <w:pStyle w:val="BodyText"/>
        <w:bidi w:val="0"/>
        <w:rPr/>
      </w:pPr>
      <w:r>
        <w:rPr/>
      </w:r>
    </w:p>
    <w:p>
      <w:pPr>
        <w:pStyle w:val="Heading2"/>
        <w:bidi w:val="0"/>
        <w:jc w:val="left"/>
        <w:rPr/>
      </w:pPr>
      <w:r>
        <w:rPr/>
        <w:t>Quelques remarques.</w:t>
      </w:r>
    </w:p>
    <w:p>
      <w:pPr>
        <w:pStyle w:val="BodyText"/>
        <w:numPr>
          <w:ilvl w:val="0"/>
          <w:numId w:val="7"/>
        </w:numPr>
        <w:bidi w:val="0"/>
        <w:rPr/>
      </w:pPr>
      <w:r>
        <w:rPr/>
        <w:t>Les généboost semblent indispensables. sans eux, on n’atteint pas une intensité d’amplitude suffisante (et donc pas un champ</w:t>
      </w:r>
      <w:r>
        <w:rPr/>
      </w:r>
      <m:oMath xmlns:m="http://schemas.openxmlformats.org/officeDocument/2006/math">
        <m:acc>
          <m:accPr>
            <m:chr m:val="⃗"/>
          </m:accPr>
          <m:e>
            <m:r>
              <w:rPr>
                <w:rFonts w:ascii="Cambria Math" w:hAnsi="Cambria Math"/>
              </w:rPr>
              <m:t xml:space="preserve">B</m:t>
            </m:r>
          </m:e>
        </m:acc>
      </m:oMath>
      <w:r>
        <w:rPr/>
        <w:t>suffisant).</w:t>
      </w:r>
    </w:p>
    <w:p>
      <w:pPr>
        <w:pStyle w:val="BodyText"/>
        <w:numPr>
          <w:ilvl w:val="0"/>
          <w:numId w:val="7"/>
        </w:numPr>
        <w:bidi w:val="0"/>
        <w:rPr/>
      </w:pPr>
      <w:r>
        <w:rPr/>
        <w:t xml:space="preserve">Nous avons testé avec 500 spires et 100 spires : mieux vaut 1000 spires. À 10 Hz, avec 1000 spires, </w:t>
      </w:r>
      <w:r>
        <w:rPr>
          <w:i/>
          <w:iCs/>
        </w:rPr>
        <w:t>I</w:t>
      </w:r>
      <w:r>
        <w:rPr>
          <w:i/>
          <w:iCs/>
          <w:vertAlign w:val="subscript"/>
        </w:rPr>
        <w:t>eff</w:t>
      </w:r>
      <w:r>
        <w:rPr>
          <w:i w:val="false"/>
          <w:iCs w:val="false"/>
          <w:position w:val="0"/>
          <w:sz w:val="24"/>
          <w:vertAlign w:val="baseline"/>
        </w:rPr>
        <w:t xml:space="preserve"> = 190 mA et donc </w:t>
      </w:r>
      <w:r>
        <w:rPr>
          <w:i/>
          <w:iCs/>
          <w:position w:val="0"/>
          <w:sz w:val="24"/>
          <w:vertAlign w:val="baseline"/>
        </w:rPr>
        <w:t>NI</w:t>
      </w:r>
      <w:r>
        <w:rPr>
          <w:i/>
          <w:iCs/>
          <w:vertAlign w:val="subscript"/>
        </w:rPr>
        <w:t>eff</w:t>
      </w:r>
      <w:r>
        <w:rPr>
          <w:i w:val="false"/>
          <w:iCs w:val="false"/>
          <w:position w:val="0"/>
          <w:sz w:val="24"/>
          <w:vertAlign w:val="baseline"/>
        </w:rPr>
        <w:t xml:space="preserve"> = 190 A ; avec 500 spires,  </w:t>
      </w:r>
      <w:r>
        <w:rPr>
          <w:i/>
          <w:iCs/>
          <w:position w:val="0"/>
          <w:sz w:val="24"/>
          <w:vertAlign w:val="baseline"/>
        </w:rPr>
        <w:t>I</w:t>
      </w:r>
      <w:r>
        <w:rPr>
          <w:i/>
          <w:iCs/>
          <w:vertAlign w:val="subscript"/>
        </w:rPr>
        <w:t>eff</w:t>
      </w:r>
      <w:r>
        <w:rPr>
          <w:i w:val="false"/>
          <w:iCs w:val="false"/>
          <w:position w:val="0"/>
          <w:sz w:val="24"/>
          <w:vertAlign w:val="baseline"/>
        </w:rPr>
        <w:t xml:space="preserve"> = 335 mA et donc </w:t>
      </w:r>
      <w:r>
        <w:rPr>
          <w:i/>
          <w:iCs/>
          <w:position w:val="0"/>
          <w:sz w:val="24"/>
          <w:vertAlign w:val="baseline"/>
        </w:rPr>
        <w:t>NI</w:t>
      </w:r>
      <w:r>
        <w:rPr>
          <w:i/>
          <w:iCs/>
          <w:vertAlign w:val="subscript"/>
        </w:rPr>
        <w:t>eff</w:t>
      </w:r>
      <w:r>
        <w:rPr>
          <w:i w:val="false"/>
          <w:iCs w:val="false"/>
          <w:position w:val="0"/>
          <w:sz w:val="24"/>
          <w:vertAlign w:val="baseline"/>
        </w:rPr>
        <w:t xml:space="preserve"> = 167 A. </w:t>
      </w:r>
    </w:p>
    <w:p>
      <w:pPr>
        <w:pStyle w:val="BodyText"/>
        <w:numPr>
          <w:ilvl w:val="0"/>
          <w:numId w:val="7"/>
        </w:numPr>
        <w:bidi w:val="0"/>
        <w:rPr>
          <w:i w:val="false"/>
          <w:i w:val="false"/>
          <w:iCs w:val="false"/>
          <w:position w:val="0"/>
          <w:sz w:val="24"/>
          <w:vertAlign w:val="baseline"/>
        </w:rPr>
      </w:pPr>
      <w:r>
        <w:rPr>
          <w:i w:val="false"/>
          <w:iCs w:val="false"/>
          <w:position w:val="0"/>
          <w:sz w:val="24"/>
          <w:vertAlign w:val="baseline"/>
        </w:rPr>
        <w:t>Il vaut mieux s’entraîner avant présentation devant les étudiants. Il faut « prendre le coup » pour l’accrochage du barreau aimanté sur le champ tournant.</w:t>
      </w:r>
    </w:p>
    <w:p>
      <w:pPr>
        <w:pStyle w:val="BodyText"/>
        <w:numPr>
          <w:ilvl w:val="0"/>
          <w:numId w:val="8"/>
        </w:numPr>
        <w:bidi w:val="0"/>
        <w:rPr/>
      </w:pPr>
      <w:r>
        <w:rPr>
          <w:i w:val="false"/>
          <w:iCs w:val="false"/>
          <w:position w:val="0"/>
          <w:sz w:val="24"/>
          <w:vertAlign w:val="baseline"/>
        </w:rPr>
        <w:t>La non homogénéité du champ</w:t>
      </w:r>
      <w:r>
        <w:rPr>
          <w:i w:val="false"/>
          <w:iCs w:val="false"/>
          <w:position w:val="0"/>
          <w:sz w:val="24"/>
          <w:vertAlign w:val="baseline"/>
        </w:rPr>
      </w:r>
      <m:oMath xmlns:m="http://schemas.openxmlformats.org/officeDocument/2006/math">
        <m:acc>
          <m:accPr>
            <m:chr m:val="⃗"/>
          </m:accPr>
          <m:e>
            <m:r>
              <w:rPr>
                <w:rFonts w:ascii="Cambria Math" w:hAnsi="Cambria Math"/>
              </w:rPr>
              <m:t xml:space="preserve">B</m:t>
            </m:r>
          </m:e>
        </m:acc>
      </m:oMath>
      <w:r>
        <w:rPr>
          <w:i w:val="false"/>
          <w:iCs w:val="false"/>
          <w:position w:val="0"/>
          <w:sz w:val="24"/>
          <w:vertAlign w:val="baseline"/>
        </w:rPr>
        <w:t>sur l’étendue du barreau aimanté peut peut-être expliquer quelques bizarreries rencontrées (pas de rotation en dessous de 5 Hz entre autres).</w:t>
      </w:r>
    </w:p>
    <w:p>
      <w:pPr>
        <w:pStyle w:val="BodyText"/>
        <w:numPr>
          <w:ilvl w:val="0"/>
          <w:numId w:val="7"/>
        </w:numPr>
        <w:bidi w:val="0"/>
        <w:spacing w:before="0" w:after="140"/>
        <w:rPr/>
      </w:pPr>
      <w:r>
        <w:rPr>
          <w:i w:val="false"/>
          <w:iCs w:val="false"/>
          <w:position w:val="0"/>
          <w:sz w:val="24"/>
          <w:vertAlign w:val="baseline"/>
        </w:rPr>
        <w:t>Et le rôle du</w:t>
      </w:r>
      <w:r>
        <w:rPr>
          <w:i w:val="false"/>
          <w:iCs w:val="false"/>
          <w:position w:val="0"/>
          <w:sz w:val="24"/>
          <w:vertAlign w:val="baseline"/>
        </w:rPr>
      </w:r>
      <m:oMath xmlns:m="http://schemas.openxmlformats.org/officeDocument/2006/math">
        <m:acc>
          <m:accPr>
            <m:chr m:val="⃗"/>
          </m:accPr>
          <m:e>
            <m:r>
              <w:rPr>
                <w:rFonts w:ascii="Cambria Math" w:hAnsi="Cambria Math"/>
              </w:rPr>
              <m:t xml:space="preserve">B</m:t>
            </m:r>
          </m:e>
        </m:acc>
      </m:oMath>
      <w:r>
        <w:rPr>
          <w:i w:val="false"/>
          <w:iCs w:val="false"/>
          <w:position w:val="0"/>
          <w:sz w:val="24"/>
          <w:vertAlign w:val="baseline"/>
        </w:rPr>
        <w:t>terrestre ?</w:t>
      </w:r>
    </w:p>
    <w:sectPr>
      <w:footerReference w:type="default" r:id="rId6"/>
      <w:type w:val="nextPage"/>
      <w:pgSz w:w="11906" w:h="16838"/>
      <w:pgMar w:left="1134" w:right="1134" w:gutter="0" w:header="0" w:top="1134" w:footer="1134" w:bottom="1729"/>
      <w:pgNumType w:fmt="decimal"/>
      <w:formProt w:val="false"/>
      <w:textDirection w:val="lrTb"/>
      <w:docGrid w:type="default" w:linePitch="600" w:charSpace="32768"/>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Carlito">
    <w:altName w:val="Calibri"/>
    <w:charset w:val="01"/>
    <w:family w:val="roman"/>
    <w:pitch w:val="variable"/>
  </w:font>
  <w:font w:name="Liberation Serif">
    <w:altName w:val="Times New Roman"/>
    <w:charset w:val="01"/>
    <w:family w:val="roman"/>
    <w:pitch w:val="variable"/>
  </w:font>
  <w:font w:name="OpenSymbol">
    <w:altName w:val="Arial Unicode MS"/>
    <w:charset w:val="02"/>
    <w:family w:val="auto"/>
    <w:pitch w:val="default"/>
  </w:font>
  <w:font w:name="Liberation Sans">
    <w:altName w:val="Arial"/>
    <w:charset w:val="01"/>
    <w:family w:val="swiss"/>
    <w:pitch w:val="variable"/>
  </w:font>
  <w:font w:name="Latin Modern Mono">
    <w:charset w:val="01"/>
    <w:family w:val="auto"/>
    <w:pitch w:val="fixed"/>
  </w:font>
  <w:font w:name="Wingdings">
    <w:charset w:val="02"/>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bidi w:val="0"/>
      <w:jc w:val="left"/>
      <w:rPr>
        <w:i/>
        <w:i/>
        <w:iCs/>
        <w:sz w:val="16"/>
        <w:szCs w:val="16"/>
      </w:rPr>
    </w:pPr>
    <w:r>
      <w:rPr>
        <w:i/>
        <w:iCs/>
        <w:sz w:val="16"/>
        <w:szCs w:val="16"/>
      </w:rPr>
      <w:t>Expérience champ</w:t>
    </w:r>
    <w:r>
      <w:rPr>
        <w:i/>
        <w:iCs/>
        <w:sz w:val="16"/>
        <w:szCs w:val="16"/>
      </w:rPr>
    </w:r>
    <m:oMath xmlns:m="http://schemas.openxmlformats.org/officeDocument/2006/math">
      <m:acc>
        <m:accPr>
          <m:chr m:val="⃗"/>
        </m:accPr>
        <m:e>
          <m:r>
            <w:rPr>
              <w:rFonts w:ascii="Cambria Math" w:hAnsi="Cambria Math"/>
            </w:rPr>
            <m:t xml:space="preserve">B</m:t>
          </m:r>
        </m:e>
      </m:acc>
    </m:oMath>
    <w:r>
      <w:rPr>
        <w:i/>
        <w:iCs/>
        <w:sz w:val="16"/>
        <w:szCs w:val="16"/>
      </w:rPr>
      <w:t>tournant ; application au moteur synchrone</w:t>
      <w:tab/>
      <w:t xml:space="preserve">                             </w:t>
    </w:r>
    <w:r>
      <w:rPr>
        <w:i/>
        <w:iCs/>
        <w:sz w:val="16"/>
        <w:szCs w:val="16"/>
      </w:rPr>
      <w:t>Paul COLIN et Anne Blelly</w:t>
    </w:r>
    <w:r>
      <w:rPr>
        <w:i/>
        <w:iCs/>
        <w:sz w:val="16"/>
        <w:szCs w:val="16"/>
      </w:rPr>
      <w:tab/>
      <w:t xml:space="preserve">page </w:t>
    </w:r>
    <w:r>
      <w:rPr>
        <w:i/>
        <w:iCs/>
        <w:sz w:val="16"/>
        <w:szCs w:val="16"/>
      </w:rPr>
      <w:fldChar w:fldCharType="begin"/>
    </w:r>
    <w:r>
      <w:rPr>
        <w:sz w:val="16"/>
        <w:i/>
        <w:szCs w:val="16"/>
        <w:iCs/>
      </w:rPr>
      <w:instrText xml:space="preserve"> PAGE </w:instrText>
    </w:r>
    <w:r>
      <w:rPr>
        <w:sz w:val="16"/>
        <w:i/>
        <w:szCs w:val="16"/>
        <w:iCs/>
      </w:rPr>
      <w:fldChar w:fldCharType="separate"/>
    </w:r>
    <w:r>
      <w:rPr>
        <w:sz w:val="16"/>
        <w:i/>
        <w:szCs w:val="16"/>
        <w:iCs/>
      </w:rPr>
      <w:t>4</w:t>
    </w:r>
    <w:r>
      <w:rPr>
        <w:sz w:val="16"/>
        <w:i/>
        <w:szCs w:val="16"/>
        <w:iCs/>
      </w:rPr>
      <w:fldChar w:fldCharType="end"/>
    </w:r>
    <w:r>
      <w:rPr>
        <w:i/>
        <w:iCs/>
        <w:sz w:val="16"/>
        <w:szCs w:val="16"/>
      </w:rPr>
      <w:t>/</w:t>
    </w:r>
    <w:r>
      <w:rPr>
        <w:i/>
        <w:iCs/>
        <w:sz w:val="16"/>
        <w:szCs w:val="16"/>
      </w:rPr>
      <w:fldChar w:fldCharType="begin"/>
    </w:r>
    <w:r>
      <w:rPr>
        <w:sz w:val="16"/>
        <w:i/>
        <w:szCs w:val="16"/>
        <w:iCs/>
      </w:rPr>
      <w:instrText xml:space="preserve"> NUMPAGES </w:instrText>
    </w:r>
    <w:r>
      <w:rPr>
        <w:sz w:val="16"/>
        <w:i/>
        <w:szCs w:val="16"/>
        <w:iCs/>
      </w:rPr>
      <w:fldChar w:fldCharType="separate"/>
    </w:r>
    <w:r>
      <w:rPr>
        <w:sz w:val="16"/>
        <w:i/>
        <w:szCs w:val="16"/>
        <w:iCs/>
      </w:rPr>
      <w:t>4</w:t>
    </w:r>
    <w:r>
      <w:rPr>
        <w:sz w:val="16"/>
        <w:i/>
        <w:szCs w:val="16"/>
        <w:iCs/>
      </w:rPr>
      <w:fldChar w:fldCharType="end"/>
    </w:r>
  </w:p>
</w:ft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pStyle w:val="Heading1"/>
      <w:numFmt w:val="none"/>
      <w:suff w:val="nothing"/>
      <w:lvlText w:val="%1"/>
      <w:lvlJc w:val="left"/>
      <w:pPr>
        <w:tabs>
          <w:tab w:val="num" w:pos="0"/>
        </w:tabs>
        <w:ind w:left="0" w:hanging="0"/>
      </w:pPr>
    </w:lvl>
    <w:lvl w:ilvl="1">
      <w:start w:val="1"/>
      <w:pStyle w:val="Heading2"/>
      <w:numFmt w:val="none"/>
      <w:suff w:val="nothing"/>
      <w:lvlText w:val="%2"/>
      <w:lvlJc w:val="left"/>
      <w:pPr>
        <w:tabs>
          <w:tab w:val="num" w:pos="0"/>
        </w:tabs>
        <w:ind w:left="0" w:hanging="0"/>
      </w:pPr>
    </w:lvl>
    <w:lvl w:ilvl="2">
      <w:start w:val="1"/>
      <w:pStyle w:val="Heading3"/>
      <w:numFmt w:val="none"/>
      <w:suff w:val="nothing"/>
      <w:lvlText w:val="%3"/>
      <w:lvlJc w:val="left"/>
      <w:pPr>
        <w:tabs>
          <w:tab w:val="num" w:pos="0"/>
        </w:tabs>
        <w:ind w:left="0" w:hanging="0"/>
      </w:pPr>
    </w:lvl>
    <w:lvl w:ilvl="3">
      <w:start w:val="1"/>
      <w:numFmt w:val="none"/>
      <w:suff w:val="nothing"/>
      <w:lvlText w:val="%4"/>
      <w:lvlJc w:val="left"/>
      <w:pPr>
        <w:tabs>
          <w:tab w:val="num" w:pos="0"/>
        </w:tabs>
        <w:ind w:left="0" w:hanging="0"/>
      </w:pPr>
    </w:lvl>
    <w:lvl w:ilvl="4">
      <w:start w:val="1"/>
      <w:numFmt w:val="none"/>
      <w:suff w:val="nothing"/>
      <w:lvlText w:val="%5"/>
      <w:lvlJc w:val="left"/>
      <w:pPr>
        <w:tabs>
          <w:tab w:val="num" w:pos="0"/>
        </w:tabs>
        <w:ind w:left="0" w:hanging="0"/>
      </w:pPr>
    </w:lvl>
    <w:lvl w:ilvl="5">
      <w:start w:val="1"/>
      <w:numFmt w:val="none"/>
      <w:suff w:val="nothing"/>
      <w:lvlText w:val="%6"/>
      <w:lvlJc w:val="left"/>
      <w:pPr>
        <w:tabs>
          <w:tab w:val="num" w:pos="0"/>
        </w:tabs>
        <w:ind w:left="0" w:hanging="0"/>
      </w:pPr>
    </w:lvl>
    <w:lvl w:ilvl="6">
      <w:start w:val="1"/>
      <w:numFmt w:val="none"/>
      <w:suff w:val="nothing"/>
      <w:lvlText w:val="%7"/>
      <w:lvlJc w:val="left"/>
      <w:pPr>
        <w:tabs>
          <w:tab w:val="num" w:pos="0"/>
        </w:tabs>
        <w:ind w:left="0" w:hanging="0"/>
      </w:pPr>
    </w:lvl>
    <w:lvl w:ilvl="7">
      <w:start w:val="1"/>
      <w:numFmt w:val="none"/>
      <w:suff w:val="nothing"/>
      <w:lvlText w:val="%8"/>
      <w:lvlJc w:val="left"/>
      <w:pPr>
        <w:tabs>
          <w:tab w:val="num" w:pos="0"/>
        </w:tabs>
        <w:ind w:left="0" w:hanging="0"/>
      </w:pPr>
    </w:lvl>
    <w:lvl w:ilvl="8">
      <w:start w:val="1"/>
      <w:numFmt w:val="none"/>
      <w:suff w:val="nothing"/>
      <w:lvlText w:val="%9"/>
      <w:lvlJc w:val="left"/>
      <w:pPr>
        <w:tabs>
          <w:tab w:val="num" w:pos="0"/>
        </w:tabs>
        <w:ind w:left="0" w:hanging="0"/>
      </w:pPr>
    </w:lvl>
  </w:abstractNum>
  <w:abstractNum w:abstractNumId="2">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3">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4">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5">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6">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7">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7"/>
    <w:lvlOverride w:ilvl="0">
      <w:startOverride w:val="1"/>
    </w:lvlOverride>
  </w:num>
</w:numbering>
</file>

<file path=word/settings.xml><?xml version="1.0" encoding="utf-8"?>
<w:settings xmlns:w="http://schemas.openxmlformats.org/wordprocessingml/2006/main">
  <w:zoom w:val="bestFit" w:percent="100"/>
  <w:defaultTabStop w:val="709"/>
  <w:autoHyphenation w:val="true"/>
  <w:compat>
    <w:compatSetting w:name="compatibilityMode" w:uri="http://schemas.microsoft.com/office/word" w:val="15"/>
  </w:compat>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ource Han Serif CN" w:cs="Lohit Devanagari"/>
        <w:kern w:val="2"/>
        <w:sz w:val="24"/>
        <w:szCs w:val="24"/>
        <w:lang w:val="fr-FR" w:eastAsia="zh-CN" w:bidi="hi-IN"/>
      </w:rPr>
    </w:rPrDefault>
    <w:pPrDefault>
      <w:pPr>
        <w:widowControl/>
        <w:suppressAutoHyphens w:val="true"/>
      </w:pPr>
    </w:pPrDefault>
  </w:docDefaults>
  <w:style w:type="paragraph" w:styleId="Normal">
    <w:name w:val="Normal"/>
    <w:qFormat/>
    <w:pPr>
      <w:widowControl/>
      <w:kinsoku w:val="true"/>
      <w:overflowPunct w:val="true"/>
      <w:autoSpaceDE w:val="true"/>
      <w:bidi w:val="0"/>
    </w:pPr>
    <w:rPr>
      <w:rFonts w:ascii="Liberation Serif" w:hAnsi="Liberation Serif" w:eastAsia="Source Han Serif CN" w:cs="Lohit Devanagari"/>
      <w:color w:val="auto"/>
      <w:kern w:val="2"/>
      <w:sz w:val="24"/>
      <w:szCs w:val="24"/>
      <w:lang w:val="fr-FR" w:eastAsia="zh-CN" w:bidi="hi-IN"/>
    </w:rPr>
  </w:style>
  <w:style w:type="paragraph" w:styleId="Heading1">
    <w:name w:val="Heading 1"/>
    <w:basedOn w:val="Titre"/>
    <w:next w:val="BodyText"/>
    <w:qFormat/>
    <w:pPr>
      <w:numPr>
        <w:ilvl w:val="0"/>
        <w:numId w:val="1"/>
      </w:numPr>
      <w:spacing w:before="240" w:after="120"/>
      <w:outlineLvl w:val="0"/>
    </w:pPr>
    <w:rPr>
      <w:b/>
      <w:bCs/>
      <w:sz w:val="36"/>
      <w:szCs w:val="36"/>
    </w:rPr>
  </w:style>
  <w:style w:type="paragraph" w:styleId="Heading2">
    <w:name w:val="Heading 2"/>
    <w:basedOn w:val="Titre"/>
    <w:next w:val="BodyText"/>
    <w:qFormat/>
    <w:pPr>
      <w:numPr>
        <w:ilvl w:val="1"/>
        <w:numId w:val="1"/>
      </w:numPr>
      <w:spacing w:before="200" w:after="120"/>
      <w:outlineLvl w:val="1"/>
    </w:pPr>
    <w:rPr>
      <w:b/>
      <w:bCs/>
      <w:sz w:val="32"/>
      <w:szCs w:val="32"/>
    </w:rPr>
  </w:style>
  <w:style w:type="paragraph" w:styleId="Heading3">
    <w:name w:val="Heading 3"/>
    <w:basedOn w:val="Titre"/>
    <w:next w:val="BodyText"/>
    <w:qFormat/>
    <w:pPr>
      <w:numPr>
        <w:ilvl w:val="2"/>
        <w:numId w:val="1"/>
      </w:numPr>
      <w:spacing w:before="140" w:after="120"/>
      <w:outlineLvl w:val="2"/>
    </w:pPr>
    <w:rPr>
      <w:b/>
      <w:bCs/>
      <w:sz w:val="28"/>
      <w:szCs w:val="28"/>
    </w:rPr>
  </w:style>
  <w:style w:type="character" w:styleId="Puces">
    <w:name w:val="Puces"/>
    <w:qFormat/>
    <w:rPr>
      <w:rFonts w:ascii="OpenSymbol" w:hAnsi="OpenSymbol" w:eastAsia="OpenSymbol" w:cs="OpenSymbol"/>
    </w:rPr>
  </w:style>
  <w:style w:type="paragraph" w:styleId="Titre">
    <w:name w:val="Titre"/>
    <w:basedOn w:val="Normal"/>
    <w:next w:val="BodyText"/>
    <w:qFormat/>
    <w:pPr>
      <w:keepNext w:val="true"/>
      <w:spacing w:before="240" w:after="120"/>
    </w:pPr>
    <w:rPr>
      <w:rFonts w:ascii="Liberation Sans" w:hAnsi="Liberation Sans" w:eastAsia="Source Han Sans CN" w:cs="Lohit Devanagari"/>
      <w:sz w:val="28"/>
      <w:szCs w:val="28"/>
    </w:rPr>
  </w:style>
  <w:style w:type="paragraph" w:styleId="BodyText">
    <w:name w:val="Body Text"/>
    <w:basedOn w:val="Normal"/>
    <w:pPr>
      <w:spacing w:lineRule="auto" w:line="276" w:before="0" w:after="140"/>
      <w:jc w:val="both"/>
    </w:pPr>
    <w:rPr/>
  </w:style>
  <w:style w:type="paragraph" w:styleId="List">
    <w:name w:val="List"/>
    <w:basedOn w:val="BodyText"/>
    <w:pPr/>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styleId="Index">
    <w:name w:val="Index"/>
    <w:basedOn w:val="Normal"/>
    <w:qFormat/>
    <w:pPr>
      <w:suppressLineNumbers/>
    </w:pPr>
    <w:rPr>
      <w:rFonts w:cs="Lohit Devanagari"/>
    </w:rPr>
  </w:style>
  <w:style w:type="paragraph" w:styleId="Entteetpieddepage">
    <w:name w:val="En-tête et pied de page"/>
    <w:basedOn w:val="Normal"/>
    <w:qFormat/>
    <w:pPr>
      <w:suppressLineNumbers/>
      <w:tabs>
        <w:tab w:val="clear" w:pos="709"/>
        <w:tab w:val="center" w:pos="4819" w:leader="none"/>
        <w:tab w:val="right" w:pos="9638" w:leader="none"/>
      </w:tabs>
    </w:pPr>
    <w:rPr/>
  </w:style>
  <w:style w:type="paragraph" w:styleId="Footer">
    <w:name w:val="Footer"/>
    <w:basedOn w:val="Normal"/>
    <w:pPr>
      <w:suppressLineNumbers/>
      <w:tabs>
        <w:tab w:val="clear" w:pos="709"/>
        <w:tab w:val="center" w:pos="4819" w:leader="none"/>
        <w:tab w:val="right" w:pos="9638" w:leader="none"/>
      </w:tabs>
    </w:pPr>
    <w:rPr/>
  </w:style>
  <w:style w:type="paragraph" w:styleId="Citations">
    <w:name w:val="Citations"/>
    <w:basedOn w:val="Normal"/>
    <w:qFormat/>
    <w:pPr>
      <w:spacing w:before="0" w:after="283"/>
      <w:ind w:left="567" w:right="567" w:hanging="0"/>
    </w:pPr>
    <w:rPr/>
  </w:style>
  <w:style w:type="paragraph" w:styleId="Title">
    <w:name w:val="Title"/>
    <w:basedOn w:val="Titre"/>
    <w:next w:val="BodyText"/>
    <w:qFormat/>
    <w:pPr>
      <w:jc w:val="center"/>
    </w:pPr>
    <w:rPr>
      <w:b/>
      <w:bCs/>
      <w:sz w:val="56"/>
      <w:szCs w:val="56"/>
    </w:rPr>
  </w:style>
  <w:style w:type="paragraph" w:styleId="Subtitle">
    <w:name w:val="Subtitle"/>
    <w:basedOn w:val="Titre"/>
    <w:next w:val="BodyText"/>
    <w:qFormat/>
    <w:pPr>
      <w:spacing w:before="60" w:after="120"/>
      <w:jc w:val="center"/>
    </w:pPr>
    <w:rPr>
      <w:sz w:val="36"/>
      <w:szCs w:val="36"/>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jpeg"/><Relationship Id="rId4" Type="http://schemas.openxmlformats.org/officeDocument/2006/relationships/image" Target="media/image3.emf"/><Relationship Id="rId5" Type="http://schemas.openxmlformats.org/officeDocument/2006/relationships/image" Target="media/image4.emf"/><Relationship Id="rId6" Type="http://schemas.openxmlformats.org/officeDocument/2006/relationships/footer" Target="footer1.xml"/><Relationship Id="rId7" Type="http://schemas.openxmlformats.org/officeDocument/2006/relationships/numbering" Target="numbering.xml"/><Relationship Id="rId8" Type="http://schemas.openxmlformats.org/officeDocument/2006/relationships/fontTable" Target="fontTable.xml"/><Relationship Id="rId9"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57</TotalTime>
  <Application>Collabora_Office/22.05.21.1$Linux_X86_64 LibreOffice_project/52e284da99c7c1bfd930c787ebe191f73c55d85b</Application>
  <AppVersion>15.0000</AppVersion>
  <Pages>4</Pages>
  <Words>871</Words>
  <Characters>3998</Characters>
  <CharactersWithSpaces>4827</CharactersWithSpaces>
  <Paragraphs>45</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2019-04-16T08:42:55Z</dcterms:created>
  <dc:creator/>
  <dc:description/>
  <dc:language>fr-FR</dc:language>
  <cp:lastModifiedBy/>
  <dcterms:modified xsi:type="dcterms:W3CDTF">2019-04-17T14:48:07Z</dcterms:modified>
  <cp:revision>11</cp:revision>
  <dc:subject/>
  <dc:title/>
</cp:coreProperties>
</file>